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0D" w:rsidRPr="00263B0E" w:rsidRDefault="00A7620D" w:rsidP="00761F58">
      <w:pPr>
        <w:spacing w:after="0" w:line="360" w:lineRule="auto"/>
        <w:jc w:val="center"/>
        <w:rPr>
          <w:rFonts w:ascii="Times New Roman" w:hAnsi="Times New Roman" w:cs="Times New Roman"/>
          <w:sz w:val="24"/>
          <w:szCs w:val="24"/>
          <w:lang w:val="ro-RO"/>
        </w:rPr>
      </w:pPr>
      <w:r w:rsidRPr="00263B0E">
        <w:rPr>
          <w:rFonts w:ascii="Times New Roman" w:hAnsi="Times New Roman" w:cs="Times New Roman"/>
          <w:sz w:val="24"/>
          <w:szCs w:val="24"/>
          <w:lang w:val="ro-RO"/>
        </w:rPr>
        <w:t xml:space="preserve">Veaceslav Moşin, </w:t>
      </w:r>
      <w:r w:rsidR="001C1389" w:rsidRPr="00263B0E">
        <w:rPr>
          <w:rFonts w:ascii="Times New Roman" w:hAnsi="Times New Roman" w:cs="Times New Roman"/>
          <w:sz w:val="24"/>
          <w:szCs w:val="24"/>
          <w:lang w:val="ro-RO"/>
        </w:rPr>
        <w:t>Elena Visternicean</w:t>
      </w:r>
      <w:r w:rsidR="001C1389">
        <w:rPr>
          <w:rFonts w:ascii="Times New Roman" w:hAnsi="Times New Roman" w:cs="Times New Roman"/>
          <w:sz w:val="24"/>
          <w:szCs w:val="24"/>
          <w:lang w:val="ro-RO"/>
        </w:rPr>
        <w:t xml:space="preserve">, </w:t>
      </w:r>
      <w:r>
        <w:rPr>
          <w:rFonts w:ascii="Times New Roman" w:hAnsi="Times New Roman" w:cs="Times New Roman"/>
          <w:sz w:val="24"/>
          <w:szCs w:val="24"/>
          <w:lang w:val="ro-RO"/>
        </w:rPr>
        <w:t>Alina Hotineanu, Adrian Creţu</w:t>
      </w:r>
    </w:p>
    <w:p w:rsidR="00456AC5" w:rsidRPr="0055587F" w:rsidRDefault="002370FC" w:rsidP="00761F58">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IMPLICAŢIILE HOMOCISTEINEI, </w:t>
      </w:r>
      <w:r w:rsidR="00456AC5" w:rsidRPr="0055587F">
        <w:rPr>
          <w:rFonts w:ascii="Times New Roman" w:hAnsi="Times New Roman" w:cs="Times New Roman"/>
          <w:b/>
          <w:sz w:val="24"/>
          <w:szCs w:val="24"/>
          <w:lang w:val="ro-RO"/>
        </w:rPr>
        <w:t xml:space="preserve">VITAMINELOR GRUPULUI B </w:t>
      </w:r>
      <w:r w:rsidR="00363370" w:rsidRPr="0055587F">
        <w:rPr>
          <w:rFonts w:ascii="Times New Roman" w:hAnsi="Times New Roman" w:cs="Times New Roman"/>
          <w:b/>
          <w:sz w:val="24"/>
          <w:szCs w:val="24"/>
          <w:lang w:val="ro-RO"/>
        </w:rPr>
        <w:t xml:space="preserve">ŞI POLIMORFISMUL MTHFR C677T </w:t>
      </w:r>
      <w:r w:rsidR="00456AC5" w:rsidRPr="0055587F">
        <w:rPr>
          <w:rFonts w:ascii="Times New Roman" w:hAnsi="Times New Roman" w:cs="Times New Roman"/>
          <w:b/>
          <w:sz w:val="24"/>
          <w:szCs w:val="24"/>
          <w:lang w:val="ro-RO"/>
        </w:rPr>
        <w:t>ÎN AVORTUL SPONTAN RECURENT</w:t>
      </w:r>
    </w:p>
    <w:p w:rsidR="00456AC5" w:rsidRPr="0055587F" w:rsidRDefault="00456AC5" w:rsidP="00761F58">
      <w:pPr>
        <w:spacing w:after="0" w:line="360" w:lineRule="auto"/>
        <w:jc w:val="center"/>
        <w:rPr>
          <w:rFonts w:ascii="Times New Roman" w:hAnsi="Times New Roman"/>
          <w:i/>
          <w:sz w:val="24"/>
          <w:szCs w:val="24"/>
          <w:lang w:val="ro-RO"/>
        </w:rPr>
      </w:pPr>
      <w:r w:rsidRPr="0055587F">
        <w:rPr>
          <w:rFonts w:ascii="Times New Roman" w:hAnsi="Times New Roman"/>
          <w:i/>
          <w:sz w:val="24"/>
          <w:szCs w:val="24"/>
          <w:lang w:val="ro-RO"/>
        </w:rPr>
        <w:t>Universitatea de Stat de Medicină şi Farmacie „Nicolae Testemiţanu”</w:t>
      </w:r>
    </w:p>
    <w:p w:rsidR="00456AC5" w:rsidRPr="0055587F" w:rsidRDefault="00456AC5" w:rsidP="00761F58">
      <w:pPr>
        <w:spacing w:after="0" w:line="360" w:lineRule="auto"/>
        <w:jc w:val="center"/>
        <w:rPr>
          <w:rFonts w:ascii="Times New Roman" w:hAnsi="Times New Roman"/>
          <w:i/>
          <w:sz w:val="24"/>
          <w:szCs w:val="24"/>
          <w:lang w:val="ro-RO"/>
        </w:rPr>
      </w:pPr>
      <w:r w:rsidRPr="0055587F">
        <w:rPr>
          <w:rFonts w:ascii="Times New Roman" w:hAnsi="Times New Roman"/>
          <w:i/>
          <w:sz w:val="24"/>
          <w:szCs w:val="24"/>
          <w:lang w:val="ro-RO"/>
        </w:rPr>
        <w:t xml:space="preserve">Catedra </w:t>
      </w:r>
      <w:r w:rsidR="001C1389">
        <w:rPr>
          <w:rFonts w:ascii="Times New Roman" w:hAnsi="Times New Roman"/>
          <w:i/>
          <w:sz w:val="24"/>
          <w:szCs w:val="24"/>
          <w:lang w:val="ro-RO"/>
        </w:rPr>
        <w:t xml:space="preserve">Obstetrică şi </w:t>
      </w:r>
      <w:r w:rsidRPr="0055587F">
        <w:rPr>
          <w:rFonts w:ascii="Times New Roman" w:hAnsi="Times New Roman"/>
          <w:i/>
          <w:sz w:val="24"/>
          <w:szCs w:val="24"/>
          <w:lang w:val="ro-RO"/>
        </w:rPr>
        <w:t xml:space="preserve">Ginecologie </w:t>
      </w:r>
      <w:r w:rsidR="001C1389">
        <w:rPr>
          <w:rFonts w:ascii="Times New Roman" w:hAnsi="Times New Roman"/>
          <w:i/>
          <w:sz w:val="24"/>
          <w:szCs w:val="24"/>
          <w:lang w:val="ro-RO"/>
        </w:rPr>
        <w:t>Nr. 2</w:t>
      </w:r>
    </w:p>
    <w:p w:rsidR="00456AC5" w:rsidRPr="0055587F" w:rsidRDefault="00456AC5" w:rsidP="00761F58">
      <w:pPr>
        <w:spacing w:after="0" w:line="360" w:lineRule="auto"/>
        <w:jc w:val="center"/>
        <w:rPr>
          <w:rFonts w:ascii="Times New Roman" w:hAnsi="Times New Roman"/>
          <w:i/>
          <w:sz w:val="24"/>
          <w:szCs w:val="24"/>
          <w:lang w:val="ro-RO"/>
        </w:rPr>
      </w:pPr>
      <w:r w:rsidRPr="0055587F">
        <w:rPr>
          <w:rFonts w:ascii="Times New Roman" w:hAnsi="Times New Roman"/>
          <w:i/>
          <w:sz w:val="24"/>
          <w:szCs w:val="24"/>
          <w:lang w:val="ro-RO"/>
        </w:rPr>
        <w:t>(Şef catedră, profesor universitar, d. h. ş. m. – Cerneţchi Olga)</w:t>
      </w:r>
    </w:p>
    <w:p w:rsidR="000C19BA" w:rsidRPr="0055587F" w:rsidRDefault="000C19BA" w:rsidP="00761F58">
      <w:pPr>
        <w:spacing w:after="0" w:line="360" w:lineRule="auto"/>
        <w:jc w:val="center"/>
        <w:rPr>
          <w:rFonts w:ascii="Times New Roman" w:hAnsi="Times New Roman"/>
          <w:i/>
          <w:sz w:val="24"/>
          <w:szCs w:val="24"/>
          <w:lang w:val="ro-RO"/>
        </w:rPr>
      </w:pPr>
      <w:r w:rsidRPr="0055587F">
        <w:rPr>
          <w:rFonts w:ascii="Times New Roman" w:hAnsi="Times New Roman"/>
          <w:i/>
          <w:sz w:val="24"/>
          <w:szCs w:val="24"/>
          <w:lang w:val="ro-RO"/>
        </w:rPr>
        <w:t>Centrul medical „Repromed”</w:t>
      </w:r>
    </w:p>
    <w:p w:rsidR="00456AC5" w:rsidRDefault="00456AC5" w:rsidP="00761F58">
      <w:pPr>
        <w:spacing w:after="0" w:line="360" w:lineRule="auto"/>
        <w:jc w:val="center"/>
        <w:rPr>
          <w:rFonts w:ascii="Times New Roman" w:hAnsi="Times New Roman" w:cs="Times New Roman"/>
          <w:b/>
          <w:sz w:val="24"/>
          <w:szCs w:val="24"/>
          <w:lang w:val="ro-RO"/>
        </w:rPr>
      </w:pPr>
    </w:p>
    <w:p w:rsidR="00645143" w:rsidRPr="00F81AA1" w:rsidRDefault="002370FC" w:rsidP="00761F58">
      <w:pPr>
        <w:spacing w:after="0" w:line="360" w:lineRule="auto"/>
        <w:jc w:val="center"/>
        <w:rPr>
          <w:rFonts w:ascii="Times New Roman" w:hAnsi="Times New Roman"/>
          <w:b/>
          <w:sz w:val="24"/>
          <w:szCs w:val="24"/>
          <w:lang w:val="en-US"/>
        </w:rPr>
      </w:pPr>
      <w:r w:rsidRPr="00563F45">
        <w:rPr>
          <w:rFonts w:ascii="Times New Roman" w:hAnsi="Times New Roman"/>
          <w:b/>
          <w:sz w:val="24"/>
          <w:szCs w:val="24"/>
          <w:lang w:val="ro-RO"/>
        </w:rPr>
        <w:t>Summary</w:t>
      </w:r>
    </w:p>
    <w:p w:rsidR="002370FC" w:rsidRPr="00F81AA1" w:rsidRDefault="00DE2687" w:rsidP="00761F58">
      <w:pPr>
        <w:spacing w:after="0" w:line="360" w:lineRule="auto"/>
        <w:jc w:val="center"/>
        <w:rPr>
          <w:rFonts w:ascii="Times New Roman" w:hAnsi="Times New Roman"/>
          <w:b/>
          <w:sz w:val="24"/>
          <w:szCs w:val="24"/>
          <w:lang w:val="en-US"/>
        </w:rPr>
      </w:pPr>
      <w:r w:rsidRPr="00DE2687">
        <w:rPr>
          <w:rFonts w:ascii="Times New Roman" w:eastAsia="Times New Roman" w:hAnsi="Times New Roman" w:cs="Times New Roman"/>
          <w:b/>
          <w:bCs/>
          <w:kern w:val="36"/>
          <w:sz w:val="24"/>
          <w:szCs w:val="24"/>
          <w:lang w:val="en-US" w:eastAsia="ru-RU"/>
        </w:rPr>
        <w:t>IMPLICATIONS OF THE MTHFR C677T POLYMORPHISM</w:t>
      </w:r>
      <w:r>
        <w:rPr>
          <w:rFonts w:ascii="Times New Roman" w:eastAsia="Times New Roman" w:hAnsi="Times New Roman" w:cs="Times New Roman"/>
          <w:b/>
          <w:bCs/>
          <w:kern w:val="36"/>
          <w:sz w:val="24"/>
          <w:szCs w:val="24"/>
          <w:lang w:val="en-US" w:eastAsia="ru-RU"/>
        </w:rPr>
        <w:t xml:space="preserve">, </w:t>
      </w:r>
      <w:r w:rsidR="002370FC">
        <w:rPr>
          <w:rFonts w:ascii="Times New Roman" w:hAnsi="Times New Roman"/>
          <w:b/>
          <w:sz w:val="24"/>
          <w:szCs w:val="24"/>
          <w:lang w:val="ro-RO"/>
        </w:rPr>
        <w:t>HOMOC</w:t>
      </w:r>
      <w:r w:rsidR="002370FC">
        <w:rPr>
          <w:rFonts w:ascii="Times New Roman" w:hAnsi="Times New Roman"/>
          <w:b/>
          <w:sz w:val="24"/>
          <w:szCs w:val="24"/>
          <w:lang w:val="en-US"/>
        </w:rPr>
        <w:t xml:space="preserve">YSTEINE AND </w:t>
      </w:r>
      <w:r>
        <w:rPr>
          <w:rFonts w:ascii="Times New Roman" w:hAnsi="Times New Roman"/>
          <w:b/>
          <w:sz w:val="24"/>
          <w:szCs w:val="24"/>
          <w:lang w:val="en-US"/>
        </w:rPr>
        <w:t xml:space="preserve">SERUM B VITAMINS </w:t>
      </w:r>
      <w:r w:rsidR="002370FC">
        <w:rPr>
          <w:rFonts w:ascii="Times New Roman" w:hAnsi="Times New Roman"/>
          <w:b/>
          <w:sz w:val="24"/>
          <w:szCs w:val="24"/>
          <w:lang w:val="en-US"/>
        </w:rPr>
        <w:t xml:space="preserve">IN </w:t>
      </w:r>
      <w:r>
        <w:rPr>
          <w:rFonts w:ascii="Times New Roman" w:hAnsi="Times New Roman"/>
          <w:b/>
          <w:sz w:val="24"/>
          <w:szCs w:val="24"/>
          <w:lang w:val="en-US"/>
        </w:rPr>
        <w:t xml:space="preserve">THE </w:t>
      </w:r>
      <w:r w:rsidR="002370FC">
        <w:rPr>
          <w:rFonts w:ascii="Times New Roman" w:hAnsi="Times New Roman"/>
          <w:b/>
          <w:sz w:val="24"/>
          <w:szCs w:val="24"/>
          <w:lang w:val="en-US"/>
        </w:rPr>
        <w:t>RECURRENT MISCARRIAGES</w:t>
      </w:r>
    </w:p>
    <w:p w:rsidR="00645143" w:rsidRPr="00F81AA1" w:rsidRDefault="00645143" w:rsidP="00761F58">
      <w:pPr>
        <w:spacing w:after="0" w:line="360" w:lineRule="auto"/>
        <w:jc w:val="center"/>
        <w:rPr>
          <w:rFonts w:ascii="Times New Roman" w:eastAsia="Times New Roman" w:hAnsi="Times New Roman" w:cs="Times New Roman"/>
          <w:b/>
          <w:bCs/>
          <w:kern w:val="36"/>
          <w:sz w:val="24"/>
          <w:szCs w:val="24"/>
          <w:lang w:val="en-US" w:eastAsia="ru-RU"/>
        </w:rPr>
      </w:pPr>
    </w:p>
    <w:p w:rsidR="002370FC" w:rsidRPr="003761DB" w:rsidRDefault="002370FC" w:rsidP="00761F58">
      <w:pPr>
        <w:spacing w:after="0" w:line="360" w:lineRule="auto"/>
        <w:ind w:firstLine="708"/>
        <w:jc w:val="both"/>
        <w:rPr>
          <w:rFonts w:ascii="Times New Roman" w:hAnsi="Times New Roman"/>
          <w:sz w:val="24"/>
          <w:szCs w:val="24"/>
          <w:lang w:val="en-US"/>
        </w:rPr>
      </w:pPr>
      <w:r>
        <w:rPr>
          <w:rFonts w:ascii="Times New Roman" w:hAnsi="Times New Roman"/>
          <w:b/>
          <w:sz w:val="24"/>
          <w:szCs w:val="24"/>
          <w:lang w:val="en-US"/>
        </w:rPr>
        <w:t>Keywords</w:t>
      </w:r>
      <w:r>
        <w:rPr>
          <w:rFonts w:ascii="Times New Roman" w:hAnsi="Times New Roman"/>
          <w:sz w:val="24"/>
          <w:szCs w:val="24"/>
          <w:lang w:val="en-US"/>
        </w:rPr>
        <w:t>: homocysteine, MTHFR, recurrent miscarriage</w:t>
      </w:r>
      <w:r w:rsidR="00DE2687">
        <w:rPr>
          <w:rFonts w:ascii="Times New Roman" w:hAnsi="Times New Roman"/>
          <w:sz w:val="24"/>
          <w:szCs w:val="24"/>
          <w:lang w:val="en-US"/>
        </w:rPr>
        <w:t xml:space="preserve">, </w:t>
      </w:r>
      <w:r w:rsidR="003761DB">
        <w:rPr>
          <w:rFonts w:ascii="Times New Roman" w:hAnsi="Times New Roman"/>
          <w:sz w:val="24"/>
          <w:szCs w:val="24"/>
          <w:lang w:val="en-US"/>
        </w:rPr>
        <w:t>folate, vitamin B</w:t>
      </w:r>
      <w:r w:rsidR="003761DB">
        <w:rPr>
          <w:rFonts w:ascii="Times New Roman" w:hAnsi="Times New Roman"/>
          <w:sz w:val="24"/>
          <w:szCs w:val="24"/>
          <w:vertAlign w:val="subscript"/>
          <w:lang w:val="en-US"/>
        </w:rPr>
        <w:t>12</w:t>
      </w:r>
    </w:p>
    <w:p w:rsidR="002370FC" w:rsidRPr="00B35596" w:rsidRDefault="002370FC" w:rsidP="00761F58">
      <w:pPr>
        <w:spacing w:after="0" w:line="360" w:lineRule="auto"/>
        <w:ind w:firstLine="708"/>
        <w:jc w:val="both"/>
        <w:rPr>
          <w:rFonts w:ascii="Times New Roman" w:eastAsia="Times New Roman" w:hAnsi="Times New Roman" w:cs="Times New Roman"/>
          <w:sz w:val="24"/>
          <w:szCs w:val="24"/>
          <w:lang w:val="en-US" w:eastAsia="ru-RU"/>
        </w:rPr>
      </w:pPr>
      <w:r w:rsidRPr="002107D6">
        <w:rPr>
          <w:rFonts w:ascii="Times New Roman" w:hAnsi="Times New Roman" w:cs="Times New Roman"/>
          <w:b/>
          <w:sz w:val="24"/>
          <w:szCs w:val="24"/>
          <w:lang w:val="en-US"/>
        </w:rPr>
        <w:t>Introduction.</w:t>
      </w:r>
      <w:r w:rsidRPr="002107D6">
        <w:rPr>
          <w:rFonts w:ascii="Times New Roman" w:hAnsi="Times New Roman" w:cs="Times New Roman"/>
          <w:sz w:val="24"/>
          <w:szCs w:val="24"/>
          <w:lang w:val="en-US"/>
        </w:rPr>
        <w:t xml:space="preserve"> </w:t>
      </w:r>
      <w:r w:rsidR="00B35596" w:rsidRPr="00824C91">
        <w:rPr>
          <w:rFonts w:ascii="Times New Roman" w:hAnsi="Times New Roman" w:cs="Times New Roman"/>
          <w:sz w:val="24"/>
          <w:szCs w:val="24"/>
          <w:lang w:val="en-US"/>
        </w:rPr>
        <w:t xml:space="preserve">Elevated total serum homocysteine concentration </w:t>
      </w:r>
      <w:r w:rsidR="00B35596" w:rsidRPr="00824C91">
        <w:rPr>
          <w:rFonts w:ascii="Times New Roman" w:eastAsia="Times New Roman" w:hAnsi="Times New Roman" w:cs="Times New Roman"/>
          <w:sz w:val="24"/>
          <w:szCs w:val="24"/>
          <w:lang w:val="en-US" w:eastAsia="ru-RU"/>
        </w:rPr>
        <w:t xml:space="preserve">is known to be related </w:t>
      </w:r>
      <w:r w:rsidR="00B35596" w:rsidRPr="00537340">
        <w:rPr>
          <w:rFonts w:ascii="Times New Roman" w:eastAsia="Times New Roman" w:hAnsi="Times New Roman" w:cs="Times New Roman"/>
          <w:sz w:val="24"/>
          <w:szCs w:val="24"/>
          <w:lang w:val="en-US" w:eastAsia="ru-RU"/>
        </w:rPr>
        <w:t>to many adverse pregnancy outcomes including birth defects</w:t>
      </w:r>
      <w:r w:rsidR="00B35596" w:rsidRPr="00824C91">
        <w:rPr>
          <w:rFonts w:ascii="Times New Roman" w:eastAsia="Times New Roman" w:hAnsi="Times New Roman" w:cs="Times New Roman"/>
          <w:sz w:val="24"/>
          <w:szCs w:val="24"/>
          <w:lang w:val="en-US" w:eastAsia="ru-RU"/>
        </w:rPr>
        <w:t>, preeclampsia, placental abruption</w:t>
      </w:r>
      <w:r w:rsidR="00B35596" w:rsidRPr="00537340">
        <w:rPr>
          <w:rFonts w:ascii="Times New Roman" w:eastAsia="Times New Roman" w:hAnsi="Times New Roman" w:cs="Times New Roman"/>
          <w:sz w:val="24"/>
          <w:szCs w:val="24"/>
          <w:lang w:val="en-US" w:eastAsia="ru-RU"/>
        </w:rPr>
        <w:t>,</w:t>
      </w:r>
      <w:r w:rsidR="00B35596" w:rsidRPr="00824C91">
        <w:rPr>
          <w:rFonts w:ascii="Times New Roman" w:eastAsia="Times New Roman" w:hAnsi="Times New Roman" w:cs="Times New Roman"/>
          <w:sz w:val="24"/>
          <w:szCs w:val="24"/>
          <w:lang w:val="en-US" w:eastAsia="ru-RU"/>
        </w:rPr>
        <w:t xml:space="preserve"> spontaneous abortion, low birth </w:t>
      </w:r>
      <w:r w:rsidR="0096083E" w:rsidRPr="00824C91">
        <w:rPr>
          <w:rFonts w:ascii="Times New Roman" w:eastAsia="Times New Roman" w:hAnsi="Times New Roman" w:cs="Times New Roman"/>
          <w:sz w:val="24"/>
          <w:szCs w:val="24"/>
          <w:lang w:val="en-US" w:eastAsia="ru-RU"/>
        </w:rPr>
        <w:t>weight</w:t>
      </w:r>
      <w:r w:rsidR="00B35596" w:rsidRPr="00824C91">
        <w:rPr>
          <w:rFonts w:ascii="Times New Roman" w:eastAsia="Times New Roman" w:hAnsi="Times New Roman" w:cs="Times New Roman"/>
          <w:sz w:val="24"/>
          <w:szCs w:val="24"/>
          <w:lang w:val="en-US" w:eastAsia="ru-RU"/>
        </w:rPr>
        <w:t xml:space="preserve"> </w:t>
      </w:r>
      <w:r w:rsidR="00B35596" w:rsidRPr="00537340">
        <w:rPr>
          <w:rFonts w:ascii="Times New Roman" w:eastAsia="Times New Roman" w:hAnsi="Times New Roman" w:cs="Times New Roman"/>
          <w:sz w:val="24"/>
          <w:szCs w:val="24"/>
          <w:lang w:val="en-US" w:eastAsia="ru-RU"/>
        </w:rPr>
        <w:t>and other maternal or fetal complications</w:t>
      </w:r>
      <w:r w:rsidR="00B35596" w:rsidRPr="00824C91">
        <w:rPr>
          <w:rFonts w:ascii="Times New Roman" w:eastAsia="Times New Roman" w:hAnsi="Times New Roman" w:cs="Times New Roman"/>
          <w:sz w:val="24"/>
          <w:szCs w:val="24"/>
          <w:lang w:val="en-US" w:eastAsia="ru-RU"/>
        </w:rPr>
        <w:t>. Homocysteine i</w:t>
      </w:r>
      <w:r w:rsidR="00E15F1C">
        <w:rPr>
          <w:rFonts w:ascii="Times New Roman" w:eastAsia="Times New Roman" w:hAnsi="Times New Roman" w:cs="Times New Roman"/>
          <w:sz w:val="24"/>
          <w:szCs w:val="24"/>
          <w:lang w:val="en-US" w:eastAsia="ru-RU"/>
        </w:rPr>
        <w:t>s influenced by the</w:t>
      </w:r>
      <w:r w:rsidR="00E15F1C" w:rsidRPr="00E15F1C">
        <w:rPr>
          <w:rFonts w:ascii="Times New Roman" w:eastAsia="Times New Roman" w:hAnsi="Times New Roman" w:cs="Times New Roman"/>
          <w:sz w:val="24"/>
          <w:szCs w:val="24"/>
          <w:lang w:val="en-US" w:eastAsia="ru-RU"/>
        </w:rPr>
        <w:t xml:space="preserve"> </w:t>
      </w:r>
      <w:r w:rsidR="00B35596" w:rsidRPr="00824C91">
        <w:rPr>
          <w:rFonts w:ascii="Times New Roman" w:eastAsia="Times New Roman" w:hAnsi="Times New Roman" w:cs="Times New Roman"/>
          <w:sz w:val="24"/>
          <w:szCs w:val="24"/>
          <w:lang w:val="en-US" w:eastAsia="ru-RU"/>
        </w:rPr>
        <w:t xml:space="preserve">status of </w:t>
      </w:r>
      <w:r w:rsidR="00B35596" w:rsidRPr="004C2FCD">
        <w:rPr>
          <w:rFonts w:ascii="Times New Roman" w:eastAsia="Times New Roman" w:hAnsi="Times New Roman" w:cs="Times New Roman"/>
          <w:sz w:val="24"/>
          <w:szCs w:val="24"/>
          <w:lang w:val="en-US" w:eastAsia="ru-RU"/>
        </w:rPr>
        <w:t xml:space="preserve">B vitamins </w:t>
      </w:r>
      <w:r w:rsidR="00B35596" w:rsidRPr="00824C91">
        <w:rPr>
          <w:rFonts w:ascii="Times New Roman" w:eastAsia="Times New Roman" w:hAnsi="Times New Roman" w:cs="Times New Roman"/>
          <w:sz w:val="24"/>
          <w:szCs w:val="24"/>
          <w:lang w:val="en-US" w:eastAsia="ru-RU"/>
        </w:rPr>
        <w:t xml:space="preserve">and nutritional adequacy of </w:t>
      </w:r>
      <w:r w:rsidR="00B35596" w:rsidRPr="004C2FCD">
        <w:rPr>
          <w:rFonts w:ascii="Times New Roman" w:eastAsia="Times New Roman" w:hAnsi="Times New Roman" w:cs="Times New Roman"/>
          <w:sz w:val="24"/>
          <w:szCs w:val="24"/>
          <w:lang w:val="en-US" w:eastAsia="ru-RU"/>
        </w:rPr>
        <w:t>these vitamins is essent</w:t>
      </w:r>
      <w:r w:rsidR="00B35596" w:rsidRPr="00824C91">
        <w:rPr>
          <w:rFonts w:ascii="Times New Roman" w:eastAsia="Times New Roman" w:hAnsi="Times New Roman" w:cs="Times New Roman"/>
          <w:sz w:val="24"/>
          <w:szCs w:val="24"/>
          <w:lang w:val="en-US" w:eastAsia="ru-RU"/>
        </w:rPr>
        <w:t>ial to maintain the plasma homo</w:t>
      </w:r>
      <w:r w:rsidR="00B35596" w:rsidRPr="004C2FCD">
        <w:rPr>
          <w:rFonts w:ascii="Times New Roman" w:eastAsia="Times New Roman" w:hAnsi="Times New Roman" w:cs="Times New Roman"/>
          <w:sz w:val="24"/>
          <w:szCs w:val="24"/>
          <w:lang w:val="en-US" w:eastAsia="ru-RU"/>
        </w:rPr>
        <w:t xml:space="preserve">cysteine levels within a normal homeostatic range. </w:t>
      </w:r>
      <w:r w:rsidR="00B35596" w:rsidRPr="00824C91">
        <w:rPr>
          <w:rFonts w:ascii="Times New Roman" w:eastAsia="Times New Roman" w:hAnsi="Times New Roman" w:cs="Times New Roman"/>
          <w:sz w:val="24"/>
          <w:szCs w:val="24"/>
          <w:lang w:val="en-US" w:eastAsia="ru-RU"/>
        </w:rPr>
        <w:t xml:space="preserve">In addition, genetic polymorphism of the enzyme </w:t>
      </w:r>
      <w:r w:rsidR="00B35596" w:rsidRPr="00824C91">
        <w:rPr>
          <w:rFonts w:ascii="Times New Roman" w:hAnsi="Times New Roman" w:cs="Times New Roman"/>
          <w:sz w:val="24"/>
          <w:szCs w:val="24"/>
          <w:lang w:val="en-US"/>
        </w:rPr>
        <w:t>methylenetetrahydrofolate reductase (</w:t>
      </w:r>
      <w:r w:rsidR="00B35596" w:rsidRPr="005E118E">
        <w:rPr>
          <w:rFonts w:ascii="Times New Roman" w:eastAsia="Times New Roman" w:hAnsi="Times New Roman" w:cs="Times New Roman"/>
          <w:sz w:val="24"/>
          <w:szCs w:val="24"/>
          <w:lang w:val="en-US" w:eastAsia="ru-RU"/>
        </w:rPr>
        <w:t>MTHFR</w:t>
      </w:r>
      <w:r w:rsidR="00B35596" w:rsidRPr="00824C91">
        <w:rPr>
          <w:rFonts w:ascii="Times New Roman" w:eastAsia="Times New Roman" w:hAnsi="Times New Roman" w:cs="Times New Roman"/>
          <w:sz w:val="24"/>
          <w:szCs w:val="24"/>
          <w:lang w:val="en-US" w:eastAsia="ru-RU"/>
        </w:rPr>
        <w:t>)</w:t>
      </w:r>
      <w:r w:rsidR="00B35596" w:rsidRPr="005E118E">
        <w:rPr>
          <w:rFonts w:ascii="Times New Roman" w:eastAsia="Times New Roman" w:hAnsi="Times New Roman" w:cs="Times New Roman"/>
          <w:sz w:val="24"/>
          <w:szCs w:val="24"/>
          <w:lang w:val="en-US" w:eastAsia="ru-RU"/>
        </w:rPr>
        <w:t>, which catalyzes the irreversible conversion of</w:t>
      </w:r>
      <w:r w:rsidR="00B35596" w:rsidRPr="00824C91">
        <w:rPr>
          <w:rFonts w:ascii="Times New Roman" w:eastAsia="Times New Roman" w:hAnsi="Times New Roman" w:cs="Times New Roman"/>
          <w:sz w:val="24"/>
          <w:szCs w:val="24"/>
          <w:lang w:val="en-US" w:eastAsia="ru-RU"/>
        </w:rPr>
        <w:t xml:space="preserve"> </w:t>
      </w:r>
      <w:r w:rsidR="00B35596" w:rsidRPr="005E118E">
        <w:rPr>
          <w:rFonts w:ascii="Times New Roman" w:eastAsia="Times New Roman" w:hAnsi="Times New Roman" w:cs="Times New Roman"/>
          <w:sz w:val="24"/>
          <w:szCs w:val="24"/>
          <w:lang w:val="en-US" w:eastAsia="ru-RU"/>
        </w:rPr>
        <w:t>5</w:t>
      </w:r>
      <w:r w:rsidR="0096083E">
        <w:rPr>
          <w:rFonts w:ascii="Times New Roman" w:eastAsia="Times New Roman" w:hAnsi="Times New Roman" w:cs="Times New Roman"/>
          <w:sz w:val="24"/>
          <w:szCs w:val="24"/>
          <w:lang w:val="en-US" w:eastAsia="ru-RU"/>
        </w:rPr>
        <w:t>,</w:t>
      </w:r>
      <w:r w:rsidR="0096083E" w:rsidRPr="005E118E">
        <w:rPr>
          <w:rFonts w:ascii="Times New Roman" w:eastAsia="Times New Roman" w:hAnsi="Times New Roman" w:cs="Times New Roman"/>
          <w:sz w:val="24"/>
          <w:szCs w:val="24"/>
          <w:lang w:val="en-US" w:eastAsia="ru-RU"/>
        </w:rPr>
        <w:t>10</w:t>
      </w:r>
      <w:r w:rsidR="00B35596" w:rsidRPr="005E118E">
        <w:rPr>
          <w:rFonts w:ascii="Times New Roman" w:eastAsia="Times New Roman" w:hAnsi="Times New Roman" w:cs="Times New Roman"/>
          <w:sz w:val="24"/>
          <w:szCs w:val="24"/>
          <w:lang w:val="en-US" w:eastAsia="ru-RU"/>
        </w:rPr>
        <w:t>-</w:t>
      </w:r>
      <w:r w:rsidR="00B35596" w:rsidRPr="00824C91">
        <w:rPr>
          <w:rFonts w:ascii="Times New Roman" w:hAnsi="Times New Roman" w:cs="Times New Roman"/>
          <w:sz w:val="24"/>
          <w:szCs w:val="24"/>
          <w:lang w:val="en-US"/>
        </w:rPr>
        <w:t>methylenetetrahydrofolate (5,10-M</w:t>
      </w:r>
      <w:r w:rsidR="00B35596" w:rsidRPr="005E118E">
        <w:rPr>
          <w:rFonts w:ascii="Times New Roman" w:eastAsia="Times New Roman" w:hAnsi="Times New Roman" w:cs="Times New Roman"/>
          <w:sz w:val="24"/>
          <w:szCs w:val="24"/>
          <w:lang w:val="en-US" w:eastAsia="ru-RU"/>
        </w:rPr>
        <w:t>THF</w:t>
      </w:r>
      <w:r w:rsidR="00B35596" w:rsidRPr="00824C91">
        <w:rPr>
          <w:rFonts w:ascii="Times New Roman" w:eastAsia="Times New Roman" w:hAnsi="Times New Roman" w:cs="Times New Roman"/>
          <w:sz w:val="24"/>
          <w:szCs w:val="24"/>
          <w:lang w:val="en-US" w:eastAsia="ru-RU"/>
        </w:rPr>
        <w:t>)</w:t>
      </w:r>
      <w:r w:rsidR="00B35596" w:rsidRPr="005E118E">
        <w:rPr>
          <w:rFonts w:ascii="Times New Roman" w:eastAsia="Times New Roman" w:hAnsi="Times New Roman" w:cs="Times New Roman"/>
          <w:sz w:val="24"/>
          <w:szCs w:val="24"/>
          <w:lang w:val="en-US" w:eastAsia="ru-RU"/>
        </w:rPr>
        <w:t xml:space="preserve"> to 5-</w:t>
      </w:r>
      <w:r w:rsidR="00B35596" w:rsidRPr="00824C91">
        <w:rPr>
          <w:rFonts w:ascii="Times New Roman" w:eastAsia="Times New Roman" w:hAnsi="Times New Roman" w:cs="Times New Roman"/>
          <w:sz w:val="24"/>
          <w:szCs w:val="24"/>
          <w:lang w:val="en-US" w:eastAsia="ru-RU"/>
        </w:rPr>
        <w:t>M</w:t>
      </w:r>
      <w:r w:rsidR="00B35596" w:rsidRPr="005E118E">
        <w:rPr>
          <w:rFonts w:ascii="Times New Roman" w:eastAsia="Times New Roman" w:hAnsi="Times New Roman" w:cs="Times New Roman"/>
          <w:sz w:val="24"/>
          <w:szCs w:val="24"/>
          <w:lang w:val="en-US" w:eastAsia="ru-RU"/>
        </w:rPr>
        <w:t>THF in the folate cycle, is</w:t>
      </w:r>
      <w:r w:rsidR="00B35596" w:rsidRPr="00824C91">
        <w:rPr>
          <w:rFonts w:ascii="Times New Roman" w:eastAsia="Times New Roman" w:hAnsi="Times New Roman" w:cs="Times New Roman"/>
          <w:sz w:val="24"/>
          <w:szCs w:val="24"/>
          <w:lang w:val="en-US" w:eastAsia="ru-RU"/>
        </w:rPr>
        <w:t xml:space="preserve"> </w:t>
      </w:r>
      <w:r w:rsidR="00B35596" w:rsidRPr="005E118E">
        <w:rPr>
          <w:rFonts w:ascii="Times New Roman" w:eastAsia="Times New Roman" w:hAnsi="Times New Roman" w:cs="Times New Roman"/>
          <w:sz w:val="24"/>
          <w:szCs w:val="24"/>
          <w:lang w:val="en-US" w:eastAsia="ru-RU"/>
        </w:rPr>
        <w:t>known to influence homocysteine metabolism resulting in</w:t>
      </w:r>
      <w:r w:rsidR="00B35596" w:rsidRPr="00824C91">
        <w:rPr>
          <w:rFonts w:ascii="Times New Roman" w:eastAsia="Times New Roman" w:hAnsi="Times New Roman" w:cs="Times New Roman"/>
          <w:sz w:val="24"/>
          <w:szCs w:val="24"/>
          <w:lang w:val="en-US" w:eastAsia="ru-RU"/>
        </w:rPr>
        <w:t xml:space="preserve"> hyperhomocysteinemia</w:t>
      </w:r>
      <w:r w:rsidRPr="002107D6">
        <w:rPr>
          <w:rFonts w:ascii="Times New Roman" w:hAnsi="Times New Roman" w:cs="Times New Roman"/>
          <w:sz w:val="24"/>
          <w:szCs w:val="24"/>
          <w:lang w:val="en-US" w:eastAsia="ru-RU"/>
        </w:rPr>
        <w:t xml:space="preserve">. Objective: </w:t>
      </w:r>
      <w:r w:rsidR="00AF1AB3" w:rsidRPr="00537340">
        <w:rPr>
          <w:rFonts w:ascii="Times New Roman" w:hAnsi="Times New Roman" w:cs="Times New Roman"/>
          <w:sz w:val="24"/>
          <w:szCs w:val="24"/>
          <w:lang w:val="en-US"/>
        </w:rPr>
        <w:t xml:space="preserve">The purpose of this study was to investigate the effect of the interaction between the C677T mutation in the MTHFR genotypes and serum levels of </w:t>
      </w:r>
      <w:r w:rsidR="00671EF6">
        <w:rPr>
          <w:rFonts w:ascii="Times New Roman" w:hAnsi="Times New Roman" w:cs="Times New Roman"/>
          <w:sz w:val="24"/>
          <w:szCs w:val="24"/>
          <w:lang w:val="en-US"/>
        </w:rPr>
        <w:t xml:space="preserve">vitamin </w:t>
      </w:r>
      <w:r w:rsidR="00AF1AB3" w:rsidRPr="00537340">
        <w:rPr>
          <w:rFonts w:ascii="Times New Roman" w:hAnsi="Times New Roman" w:cs="Times New Roman"/>
          <w:sz w:val="24"/>
          <w:szCs w:val="24"/>
          <w:lang w:val="en-US"/>
        </w:rPr>
        <w:t>B</w:t>
      </w:r>
      <w:r w:rsidR="00671EF6">
        <w:rPr>
          <w:rFonts w:ascii="Times New Roman" w:hAnsi="Times New Roman" w:cs="Times New Roman"/>
          <w:sz w:val="24"/>
          <w:szCs w:val="24"/>
          <w:vertAlign w:val="subscript"/>
          <w:lang w:val="en-US"/>
        </w:rPr>
        <w:t>12</w:t>
      </w:r>
      <w:r w:rsidR="00671EF6">
        <w:rPr>
          <w:rFonts w:ascii="Times New Roman" w:hAnsi="Times New Roman" w:cs="Times New Roman"/>
          <w:sz w:val="24"/>
          <w:szCs w:val="24"/>
          <w:lang w:val="en-US"/>
        </w:rPr>
        <w:t xml:space="preserve"> and folic acid</w:t>
      </w:r>
      <w:r w:rsidR="00AF1AB3" w:rsidRPr="00537340">
        <w:rPr>
          <w:rFonts w:ascii="Times New Roman" w:hAnsi="Times New Roman" w:cs="Times New Roman"/>
          <w:sz w:val="24"/>
          <w:szCs w:val="24"/>
          <w:lang w:val="en-US"/>
        </w:rPr>
        <w:t xml:space="preserve"> on serum homocysteine levels in women with recurrent miscarriages</w:t>
      </w:r>
      <w:r w:rsidRPr="002107D6">
        <w:rPr>
          <w:rFonts w:ascii="Times New Roman" w:hAnsi="Times New Roman" w:cs="Times New Roman"/>
          <w:sz w:val="24"/>
          <w:szCs w:val="24"/>
          <w:lang w:val="en-US"/>
        </w:rPr>
        <w:t>.</w:t>
      </w:r>
    </w:p>
    <w:p w:rsidR="00A420D1" w:rsidRDefault="002370FC" w:rsidP="00761F58">
      <w:pPr>
        <w:spacing w:after="0" w:line="360" w:lineRule="auto"/>
        <w:ind w:firstLine="708"/>
        <w:jc w:val="both"/>
        <w:rPr>
          <w:rFonts w:ascii="Times New Roman" w:eastAsia="Times New Roman" w:hAnsi="Times New Roman" w:cs="Times New Roman"/>
          <w:sz w:val="24"/>
          <w:szCs w:val="24"/>
          <w:lang w:val="en-US" w:eastAsia="ru-RU"/>
        </w:rPr>
      </w:pPr>
      <w:r w:rsidRPr="00F216C7">
        <w:rPr>
          <w:rFonts w:ascii="Times New Roman" w:hAnsi="Times New Roman" w:cs="Times New Roman"/>
          <w:b/>
          <w:sz w:val="24"/>
          <w:szCs w:val="24"/>
          <w:lang w:val="en-US"/>
        </w:rPr>
        <w:t>Materials and methods</w:t>
      </w:r>
      <w:r w:rsidRPr="00F216C7">
        <w:rPr>
          <w:rFonts w:ascii="Times New Roman" w:hAnsi="Times New Roman" w:cs="Times New Roman"/>
          <w:sz w:val="24"/>
          <w:szCs w:val="24"/>
          <w:lang w:val="en-US"/>
        </w:rPr>
        <w:t xml:space="preserve">. </w:t>
      </w:r>
      <w:r w:rsidRPr="00F216C7">
        <w:rPr>
          <w:rStyle w:val="st"/>
          <w:rFonts w:ascii="Times New Roman" w:hAnsi="Times New Roman" w:cs="Times New Roman"/>
          <w:sz w:val="24"/>
          <w:szCs w:val="24"/>
          <w:lang w:val="en-US"/>
        </w:rPr>
        <w:t xml:space="preserve">This </w:t>
      </w:r>
      <w:r w:rsidRPr="00F216C7">
        <w:rPr>
          <w:rStyle w:val="a4"/>
          <w:rFonts w:ascii="Times New Roman" w:hAnsi="Times New Roman" w:cs="Times New Roman"/>
          <w:i w:val="0"/>
          <w:sz w:val="24"/>
          <w:szCs w:val="24"/>
          <w:lang w:val="en-US"/>
        </w:rPr>
        <w:t>study</w:t>
      </w:r>
      <w:r w:rsidRPr="00F216C7">
        <w:rPr>
          <w:rStyle w:val="st"/>
          <w:rFonts w:ascii="Times New Roman" w:hAnsi="Times New Roman" w:cs="Times New Roman"/>
          <w:sz w:val="24"/>
          <w:szCs w:val="24"/>
          <w:lang w:val="en-US"/>
        </w:rPr>
        <w:t xml:space="preserve"> has a </w:t>
      </w:r>
      <w:r w:rsidRPr="00F216C7">
        <w:rPr>
          <w:rStyle w:val="a4"/>
          <w:rFonts w:ascii="Times New Roman" w:hAnsi="Times New Roman" w:cs="Times New Roman"/>
          <w:i w:val="0"/>
          <w:sz w:val="24"/>
          <w:szCs w:val="24"/>
          <w:lang w:val="en-US"/>
        </w:rPr>
        <w:t>cross</w:t>
      </w:r>
      <w:r w:rsidRPr="00F216C7">
        <w:rPr>
          <w:rStyle w:val="st"/>
          <w:rFonts w:ascii="Times New Roman" w:hAnsi="Times New Roman" w:cs="Times New Roman"/>
          <w:i/>
          <w:sz w:val="24"/>
          <w:szCs w:val="24"/>
          <w:lang w:val="en-US"/>
        </w:rPr>
        <w:t>-</w:t>
      </w:r>
      <w:r w:rsidRPr="00F216C7">
        <w:rPr>
          <w:rStyle w:val="a4"/>
          <w:rFonts w:ascii="Times New Roman" w:hAnsi="Times New Roman" w:cs="Times New Roman"/>
          <w:i w:val="0"/>
          <w:sz w:val="24"/>
          <w:szCs w:val="24"/>
          <w:lang w:val="en-US"/>
        </w:rPr>
        <w:t>sectional</w:t>
      </w:r>
      <w:r w:rsidRPr="00F216C7">
        <w:rPr>
          <w:rStyle w:val="st"/>
          <w:rFonts w:ascii="Times New Roman" w:hAnsi="Times New Roman" w:cs="Times New Roman"/>
          <w:sz w:val="24"/>
          <w:szCs w:val="24"/>
          <w:lang w:val="en-US"/>
        </w:rPr>
        <w:t xml:space="preserve"> design and included 50 </w:t>
      </w:r>
      <w:r w:rsidR="0048002C" w:rsidRPr="00BF7922">
        <w:rPr>
          <w:rFonts w:ascii="Times New Roman" w:eastAsia="Times New Roman" w:hAnsi="Times New Roman" w:cs="Times New Roman"/>
          <w:sz w:val="24"/>
          <w:szCs w:val="24"/>
          <w:lang w:val="en-US" w:eastAsia="ru-RU"/>
        </w:rPr>
        <w:t xml:space="preserve">women aged </w:t>
      </w:r>
      <w:r w:rsidR="0048002C" w:rsidRPr="004F716A">
        <w:rPr>
          <w:rFonts w:ascii="Times New Roman" w:eastAsia="Times New Roman" w:hAnsi="Times New Roman" w:cs="Times New Roman"/>
          <w:sz w:val="24"/>
          <w:szCs w:val="24"/>
          <w:lang w:val="en-US" w:eastAsia="ru-RU"/>
        </w:rPr>
        <w:t xml:space="preserve">18 </w:t>
      </w:r>
      <w:r w:rsidR="0048002C" w:rsidRPr="00BF7922">
        <w:rPr>
          <w:rFonts w:ascii="Times New Roman" w:eastAsia="Times New Roman" w:hAnsi="Times New Roman" w:cs="Times New Roman"/>
          <w:sz w:val="24"/>
          <w:szCs w:val="24"/>
          <w:lang w:val="en-US" w:eastAsia="ru-RU"/>
        </w:rPr>
        <w:t>–</w:t>
      </w:r>
      <w:r w:rsidR="0048002C" w:rsidRPr="004F716A">
        <w:rPr>
          <w:rFonts w:ascii="Times New Roman" w:eastAsia="Times New Roman" w:hAnsi="Times New Roman" w:cs="Times New Roman"/>
          <w:sz w:val="24"/>
          <w:szCs w:val="24"/>
          <w:lang w:val="en-US" w:eastAsia="ru-RU"/>
        </w:rPr>
        <w:t xml:space="preserve"> 42</w:t>
      </w:r>
      <w:r w:rsidR="0048002C" w:rsidRPr="00BF7922">
        <w:rPr>
          <w:rFonts w:ascii="Times New Roman" w:eastAsia="Times New Roman" w:hAnsi="Times New Roman" w:cs="Times New Roman"/>
          <w:sz w:val="24"/>
          <w:szCs w:val="24"/>
          <w:lang w:val="en-US" w:eastAsia="ru-RU"/>
        </w:rPr>
        <w:t xml:space="preserve"> years who had experienced recurrent miscarriage</w:t>
      </w:r>
      <w:r w:rsidRPr="00F216C7">
        <w:rPr>
          <w:rFonts w:ascii="Times New Roman" w:eastAsia="Times New Roman" w:hAnsi="Times New Roman" w:cs="Times New Roman"/>
          <w:sz w:val="24"/>
          <w:szCs w:val="24"/>
          <w:lang w:val="en-US" w:eastAsia="ru-RU"/>
        </w:rPr>
        <w:t>. T</w:t>
      </w:r>
      <w:r w:rsidRPr="00F216C7">
        <w:rPr>
          <w:rFonts w:ascii="Times New Roman" w:hAnsi="Times New Roman" w:cs="Times New Roman"/>
          <w:sz w:val="24"/>
          <w:szCs w:val="24"/>
          <w:lang w:val="en-US"/>
        </w:rPr>
        <w:t>he level of the total serum homocysteine</w:t>
      </w:r>
      <w:r w:rsidR="00313291">
        <w:rPr>
          <w:rFonts w:ascii="Times New Roman" w:hAnsi="Times New Roman" w:cs="Times New Roman"/>
          <w:sz w:val="24"/>
          <w:szCs w:val="24"/>
          <w:lang w:val="en-US"/>
        </w:rPr>
        <w:t xml:space="preserve">, </w:t>
      </w:r>
      <w:r w:rsidR="00313291" w:rsidRPr="007C2C44">
        <w:rPr>
          <w:rFonts w:ascii="Times New Roman" w:hAnsi="Times New Roman" w:cs="Times New Roman"/>
          <w:sz w:val="24"/>
          <w:szCs w:val="24"/>
          <w:lang w:val="en-US"/>
        </w:rPr>
        <w:t>serum folate and vitamin B</w:t>
      </w:r>
      <w:r w:rsidR="00313291" w:rsidRPr="007C2C44">
        <w:rPr>
          <w:rFonts w:ascii="Times New Roman" w:hAnsi="Times New Roman" w:cs="Times New Roman"/>
          <w:sz w:val="24"/>
          <w:szCs w:val="24"/>
          <w:vertAlign w:val="subscript"/>
          <w:lang w:val="en-US"/>
        </w:rPr>
        <w:t>12</w:t>
      </w:r>
      <w:r w:rsidR="00313291" w:rsidRPr="007C2C44">
        <w:rPr>
          <w:rFonts w:ascii="Times New Roman" w:hAnsi="Times New Roman" w:cs="Times New Roman"/>
          <w:sz w:val="24"/>
          <w:szCs w:val="24"/>
          <w:lang w:val="en-US"/>
        </w:rPr>
        <w:t xml:space="preserve"> concentrations were </w:t>
      </w:r>
      <w:r w:rsidR="00313291" w:rsidRPr="007C2C44">
        <w:rPr>
          <w:rStyle w:val="a4"/>
          <w:rFonts w:ascii="Times New Roman" w:hAnsi="Times New Roman" w:cs="Times New Roman"/>
          <w:i w:val="0"/>
          <w:sz w:val="24"/>
          <w:szCs w:val="24"/>
          <w:lang w:val="en-US"/>
        </w:rPr>
        <w:t>measured</w:t>
      </w:r>
      <w:r w:rsidR="00313291" w:rsidRPr="007C2C44">
        <w:rPr>
          <w:rStyle w:val="st"/>
          <w:rFonts w:ascii="Times New Roman" w:hAnsi="Times New Roman" w:cs="Times New Roman"/>
          <w:i/>
          <w:sz w:val="24"/>
          <w:szCs w:val="24"/>
          <w:lang w:val="en-US"/>
        </w:rPr>
        <w:t xml:space="preserve"> </w:t>
      </w:r>
      <w:r w:rsidR="00313291" w:rsidRPr="007C2C44">
        <w:rPr>
          <w:rStyle w:val="st"/>
          <w:rFonts w:ascii="Times New Roman" w:hAnsi="Times New Roman" w:cs="Times New Roman"/>
          <w:sz w:val="24"/>
          <w:szCs w:val="24"/>
          <w:lang w:val="en-US"/>
        </w:rPr>
        <w:t>via the</w:t>
      </w:r>
      <w:r w:rsidR="00313291" w:rsidRPr="007C2C44">
        <w:rPr>
          <w:rStyle w:val="st"/>
          <w:rFonts w:ascii="Times New Roman" w:hAnsi="Times New Roman" w:cs="Times New Roman"/>
          <w:i/>
          <w:sz w:val="24"/>
          <w:szCs w:val="24"/>
          <w:lang w:val="en-US"/>
        </w:rPr>
        <w:t xml:space="preserve"> </w:t>
      </w:r>
      <w:r w:rsidR="00313291" w:rsidRPr="007C2C44">
        <w:rPr>
          <w:rStyle w:val="a4"/>
          <w:rFonts w:ascii="Times New Roman" w:hAnsi="Times New Roman" w:cs="Times New Roman"/>
          <w:i w:val="0"/>
          <w:sz w:val="24"/>
          <w:szCs w:val="24"/>
          <w:lang w:val="en-US"/>
        </w:rPr>
        <w:t>chemiluminescent method</w:t>
      </w:r>
      <w:r w:rsidR="00313291" w:rsidRPr="007C2C44">
        <w:rPr>
          <w:rFonts w:ascii="Times New Roman" w:hAnsi="Times New Roman" w:cs="Times New Roman"/>
          <w:sz w:val="24"/>
          <w:szCs w:val="24"/>
          <w:lang w:val="en-US"/>
        </w:rPr>
        <w:t>. The MTHFR gene mutation was investigated by the polymerase chain reaction of a genomic DNA fragment.</w:t>
      </w:r>
    </w:p>
    <w:p w:rsidR="00A05D46" w:rsidRPr="004C2FCD" w:rsidRDefault="002370FC" w:rsidP="00761F58">
      <w:pPr>
        <w:spacing w:after="0" w:line="360" w:lineRule="auto"/>
        <w:ind w:firstLine="708"/>
        <w:jc w:val="both"/>
        <w:rPr>
          <w:rFonts w:ascii="Times New Roman" w:eastAsia="Times New Roman" w:hAnsi="Times New Roman" w:cs="Times New Roman"/>
          <w:sz w:val="24"/>
          <w:szCs w:val="24"/>
          <w:lang w:val="en-US" w:eastAsia="ru-RU"/>
        </w:rPr>
      </w:pPr>
      <w:r w:rsidRPr="003F1BD0">
        <w:rPr>
          <w:rFonts w:ascii="Times New Roman" w:hAnsi="Times New Roman" w:cs="Times New Roman"/>
          <w:b/>
          <w:sz w:val="24"/>
          <w:szCs w:val="24"/>
          <w:lang w:val="en-US"/>
        </w:rPr>
        <w:t>Results</w:t>
      </w:r>
      <w:r w:rsidRPr="003F1BD0">
        <w:rPr>
          <w:rFonts w:ascii="Times New Roman" w:hAnsi="Times New Roman" w:cs="Times New Roman"/>
          <w:sz w:val="24"/>
          <w:szCs w:val="24"/>
          <w:lang w:val="en-US"/>
        </w:rPr>
        <w:t>.</w:t>
      </w:r>
      <w:r w:rsidRPr="00440B0B">
        <w:rPr>
          <w:rFonts w:ascii="Times New Roman" w:hAnsi="Times New Roman" w:cs="Times New Roman"/>
          <w:sz w:val="24"/>
          <w:szCs w:val="24"/>
          <w:lang w:val="en-US"/>
        </w:rPr>
        <w:t xml:space="preserve"> </w:t>
      </w:r>
      <w:r w:rsidRPr="00440B0B">
        <w:rPr>
          <w:rFonts w:ascii="Times New Roman" w:eastAsia="Times New Roman" w:hAnsi="Times New Roman" w:cs="Times New Roman"/>
          <w:sz w:val="24"/>
          <w:szCs w:val="24"/>
          <w:lang w:val="en-US" w:eastAsia="ru-RU"/>
        </w:rPr>
        <w:t xml:space="preserve">We found that 25 patients </w:t>
      </w:r>
      <w:r w:rsidR="002C71E8">
        <w:rPr>
          <w:rFonts w:ascii="Times New Roman" w:eastAsia="Times New Roman" w:hAnsi="Times New Roman" w:cs="Times New Roman"/>
          <w:sz w:val="24"/>
          <w:szCs w:val="24"/>
          <w:lang w:val="en-US" w:eastAsia="ru-RU"/>
        </w:rPr>
        <w:t xml:space="preserve">(50,0%, 95%CI </w:t>
      </w:r>
      <w:r w:rsidRPr="00440B0B">
        <w:rPr>
          <w:rFonts w:ascii="Times New Roman" w:eastAsia="Times New Roman" w:hAnsi="Times New Roman" w:cs="Times New Roman"/>
          <w:sz w:val="24"/>
          <w:szCs w:val="24"/>
          <w:lang w:val="en-US" w:eastAsia="ru-RU"/>
        </w:rPr>
        <w:t xml:space="preserve">36,15 – 63,85) had significantly high </w:t>
      </w:r>
      <w:r w:rsidRPr="00440B0B">
        <w:rPr>
          <w:rFonts w:ascii="Times New Roman" w:hAnsi="Times New Roman" w:cs="Times New Roman"/>
          <w:sz w:val="24"/>
          <w:szCs w:val="24"/>
          <w:lang w:val="en-US"/>
        </w:rPr>
        <w:t>total serum homocysteine</w:t>
      </w:r>
      <w:r w:rsidRPr="00440B0B">
        <w:rPr>
          <w:rFonts w:ascii="Times New Roman" w:eastAsia="Times New Roman" w:hAnsi="Times New Roman" w:cs="Times New Roman"/>
          <w:sz w:val="24"/>
          <w:szCs w:val="24"/>
          <w:lang w:val="en-US" w:eastAsia="ru-RU"/>
        </w:rPr>
        <w:t xml:space="preserve"> values</w:t>
      </w:r>
      <w:r w:rsidR="00A420D1">
        <w:rPr>
          <w:rFonts w:ascii="Times New Roman" w:eastAsia="Times New Roman" w:hAnsi="Times New Roman" w:cs="Times New Roman"/>
          <w:sz w:val="24"/>
          <w:szCs w:val="24"/>
          <w:lang w:val="en-US" w:eastAsia="ru-RU"/>
        </w:rPr>
        <w:t xml:space="preserve">, </w:t>
      </w:r>
      <w:r w:rsidR="00F33084">
        <w:rPr>
          <w:rFonts w:ascii="Times New Roman" w:eastAsia="Times New Roman" w:hAnsi="Times New Roman" w:cs="Times New Roman"/>
          <w:sz w:val="24"/>
          <w:szCs w:val="24"/>
          <w:lang w:val="en-US" w:eastAsia="ru-RU"/>
        </w:rPr>
        <w:t xml:space="preserve">7 patients were detected having low serum folate (14,0%, </w:t>
      </w:r>
      <w:r w:rsidR="002C71E8">
        <w:rPr>
          <w:rFonts w:ascii="Times New Roman" w:eastAsia="Times New Roman" w:hAnsi="Times New Roman" w:cs="Times New Roman"/>
          <w:sz w:val="24"/>
          <w:szCs w:val="24"/>
          <w:lang w:val="en-US" w:eastAsia="ru-RU"/>
        </w:rPr>
        <w:t xml:space="preserve">95%CI </w:t>
      </w:r>
      <w:r w:rsidR="00F33084">
        <w:rPr>
          <w:rFonts w:ascii="Times New Roman" w:eastAsia="Times New Roman" w:hAnsi="Times New Roman" w:cs="Times New Roman"/>
          <w:sz w:val="24"/>
          <w:szCs w:val="24"/>
          <w:lang w:val="en-US" w:eastAsia="ru-RU"/>
        </w:rPr>
        <w:t>4,39 – 23,61) and</w:t>
      </w:r>
      <w:r w:rsidR="001F03F5">
        <w:rPr>
          <w:rFonts w:ascii="Times New Roman" w:eastAsia="Times New Roman" w:hAnsi="Times New Roman" w:cs="Times New Roman"/>
          <w:sz w:val="24"/>
          <w:szCs w:val="24"/>
          <w:lang w:val="en-US" w:eastAsia="ru-RU"/>
        </w:rPr>
        <w:t xml:space="preserve"> </w:t>
      </w:r>
      <w:r w:rsidR="00913540">
        <w:rPr>
          <w:rFonts w:ascii="Times New Roman" w:eastAsia="Times New Roman" w:hAnsi="Times New Roman" w:cs="Times New Roman"/>
          <w:sz w:val="24"/>
          <w:szCs w:val="24"/>
          <w:lang w:val="en-US" w:eastAsia="ru-RU"/>
        </w:rPr>
        <w:t xml:space="preserve">7 patients were </w:t>
      </w:r>
      <w:r w:rsidR="001F03F5">
        <w:rPr>
          <w:rFonts w:ascii="Times New Roman" w:eastAsia="Times New Roman" w:hAnsi="Times New Roman" w:cs="Times New Roman"/>
          <w:sz w:val="24"/>
          <w:szCs w:val="24"/>
          <w:lang w:val="en-US" w:eastAsia="ru-RU"/>
        </w:rPr>
        <w:t xml:space="preserve">also </w:t>
      </w:r>
      <w:r w:rsidR="00913540">
        <w:rPr>
          <w:rFonts w:ascii="Times New Roman" w:eastAsia="Times New Roman" w:hAnsi="Times New Roman" w:cs="Times New Roman"/>
          <w:sz w:val="24"/>
          <w:szCs w:val="24"/>
          <w:lang w:val="en-US" w:eastAsia="ru-RU"/>
        </w:rPr>
        <w:t>detected having low serum vitamin B</w:t>
      </w:r>
      <w:r w:rsidR="00913540">
        <w:rPr>
          <w:rFonts w:ascii="Times New Roman" w:eastAsia="Times New Roman" w:hAnsi="Times New Roman" w:cs="Times New Roman"/>
          <w:sz w:val="24"/>
          <w:szCs w:val="24"/>
          <w:vertAlign w:val="subscript"/>
          <w:lang w:val="en-US" w:eastAsia="ru-RU"/>
        </w:rPr>
        <w:t>12</w:t>
      </w:r>
      <w:r w:rsidR="00913540">
        <w:rPr>
          <w:rFonts w:ascii="Times New Roman" w:eastAsia="Times New Roman" w:hAnsi="Times New Roman" w:cs="Times New Roman"/>
          <w:sz w:val="24"/>
          <w:szCs w:val="24"/>
          <w:lang w:val="en-US" w:eastAsia="ru-RU"/>
        </w:rPr>
        <w:t xml:space="preserve"> (14,0%, </w:t>
      </w:r>
      <w:r w:rsidR="00051419">
        <w:rPr>
          <w:rFonts w:ascii="Times New Roman" w:eastAsia="Times New Roman" w:hAnsi="Times New Roman" w:cs="Times New Roman"/>
          <w:sz w:val="24"/>
          <w:szCs w:val="24"/>
          <w:lang w:val="en-US" w:eastAsia="ru-RU"/>
        </w:rPr>
        <w:t xml:space="preserve">95%CI </w:t>
      </w:r>
      <w:r w:rsidR="00913540">
        <w:rPr>
          <w:rFonts w:ascii="Times New Roman" w:eastAsia="Times New Roman" w:hAnsi="Times New Roman" w:cs="Times New Roman"/>
          <w:sz w:val="24"/>
          <w:szCs w:val="24"/>
          <w:lang w:val="en-US" w:eastAsia="ru-RU"/>
        </w:rPr>
        <w:t>4,39 – 23,61)</w:t>
      </w:r>
      <w:r w:rsidRPr="00440B0B">
        <w:rPr>
          <w:rFonts w:ascii="Times New Roman" w:eastAsia="Times New Roman" w:hAnsi="Times New Roman" w:cs="Times New Roman"/>
          <w:sz w:val="24"/>
          <w:szCs w:val="24"/>
          <w:lang w:val="en-US" w:eastAsia="ru-RU"/>
        </w:rPr>
        <w:t xml:space="preserve">. </w:t>
      </w:r>
      <w:r w:rsidR="00A05D46" w:rsidRPr="008174D1">
        <w:rPr>
          <w:rFonts w:ascii="Times New Roman" w:hAnsi="Times New Roman" w:cs="Times New Roman"/>
          <w:sz w:val="24"/>
          <w:szCs w:val="24"/>
          <w:lang w:val="en-US"/>
        </w:rPr>
        <w:t xml:space="preserve">The frequency of the </w:t>
      </w:r>
      <w:r w:rsidR="00A05D46" w:rsidRPr="008174D1">
        <w:rPr>
          <w:rStyle w:val="a4"/>
          <w:rFonts w:ascii="Times New Roman" w:hAnsi="Times New Roman" w:cs="Times New Roman"/>
          <w:sz w:val="24"/>
          <w:szCs w:val="24"/>
          <w:lang w:val="en-US"/>
        </w:rPr>
        <w:t>MTHFR</w:t>
      </w:r>
      <w:r w:rsidR="00A05D46" w:rsidRPr="008174D1">
        <w:rPr>
          <w:rFonts w:ascii="Times New Roman" w:hAnsi="Times New Roman" w:cs="Times New Roman"/>
          <w:sz w:val="24"/>
          <w:szCs w:val="24"/>
          <w:lang w:val="en-US"/>
        </w:rPr>
        <w:t xml:space="preserve"> C677T polymorphism among subjects with the CC, CT, and TT genotypes was 38,0% (</w:t>
      </w:r>
      <w:r w:rsidR="00051419">
        <w:rPr>
          <w:rFonts w:ascii="Times New Roman" w:eastAsia="Times New Roman" w:hAnsi="Times New Roman" w:cs="Times New Roman"/>
          <w:sz w:val="24"/>
          <w:szCs w:val="24"/>
          <w:lang w:val="en-US" w:eastAsia="ru-RU"/>
        </w:rPr>
        <w:t>95%CI</w:t>
      </w:r>
      <w:r w:rsidR="00051419" w:rsidRPr="008174D1">
        <w:rPr>
          <w:rFonts w:ascii="Times New Roman" w:hAnsi="Times New Roman" w:cs="Times New Roman"/>
          <w:sz w:val="24"/>
          <w:szCs w:val="24"/>
          <w:lang w:val="en-US"/>
        </w:rPr>
        <w:t xml:space="preserve"> </w:t>
      </w:r>
      <w:r w:rsidR="00A05D46" w:rsidRPr="008174D1">
        <w:rPr>
          <w:rFonts w:ascii="Times New Roman" w:hAnsi="Times New Roman" w:cs="Times New Roman"/>
          <w:sz w:val="24"/>
          <w:szCs w:val="24"/>
          <w:lang w:val="en-US"/>
        </w:rPr>
        <w:t>24,55 – 51,45), 48,0% (</w:t>
      </w:r>
      <w:r w:rsidR="00051419">
        <w:rPr>
          <w:rFonts w:ascii="Times New Roman" w:eastAsia="Times New Roman" w:hAnsi="Times New Roman" w:cs="Times New Roman"/>
          <w:sz w:val="24"/>
          <w:szCs w:val="24"/>
          <w:lang w:val="en-US" w:eastAsia="ru-RU"/>
        </w:rPr>
        <w:t>95%CI</w:t>
      </w:r>
      <w:r w:rsidR="00051419" w:rsidRPr="008174D1">
        <w:rPr>
          <w:rFonts w:ascii="Times New Roman" w:hAnsi="Times New Roman" w:cs="Times New Roman"/>
          <w:sz w:val="24"/>
          <w:szCs w:val="24"/>
          <w:lang w:val="en-US"/>
        </w:rPr>
        <w:t xml:space="preserve"> </w:t>
      </w:r>
      <w:r w:rsidR="00A05D46" w:rsidRPr="008174D1">
        <w:rPr>
          <w:rFonts w:ascii="Times New Roman" w:hAnsi="Times New Roman" w:cs="Times New Roman"/>
          <w:sz w:val="24"/>
          <w:szCs w:val="24"/>
          <w:lang w:val="en-US"/>
        </w:rPr>
        <w:t>34,16 – 61,84), and 14,0% (</w:t>
      </w:r>
      <w:r w:rsidR="00051419">
        <w:rPr>
          <w:rFonts w:ascii="Times New Roman" w:eastAsia="Times New Roman" w:hAnsi="Times New Roman" w:cs="Times New Roman"/>
          <w:sz w:val="24"/>
          <w:szCs w:val="24"/>
          <w:lang w:val="en-US" w:eastAsia="ru-RU"/>
        </w:rPr>
        <w:t>95%CI</w:t>
      </w:r>
      <w:r w:rsidR="00051419" w:rsidRPr="008174D1">
        <w:rPr>
          <w:rFonts w:ascii="Times New Roman" w:hAnsi="Times New Roman" w:cs="Times New Roman"/>
          <w:sz w:val="24"/>
          <w:szCs w:val="24"/>
          <w:lang w:val="en-US"/>
        </w:rPr>
        <w:t xml:space="preserve"> </w:t>
      </w:r>
      <w:r w:rsidR="00A05D46" w:rsidRPr="008174D1">
        <w:rPr>
          <w:rFonts w:ascii="Times New Roman" w:hAnsi="Times New Roman" w:cs="Times New Roman"/>
          <w:sz w:val="24"/>
          <w:szCs w:val="24"/>
          <w:lang w:val="en-US"/>
        </w:rPr>
        <w:t>4,39 – 23,61), respectively.</w:t>
      </w:r>
    </w:p>
    <w:p w:rsidR="002370FC" w:rsidRPr="003038D0" w:rsidRDefault="002370FC" w:rsidP="00761F58">
      <w:pPr>
        <w:spacing w:after="0" w:line="360" w:lineRule="auto"/>
        <w:ind w:firstLine="708"/>
        <w:jc w:val="both"/>
        <w:rPr>
          <w:rFonts w:ascii="Times New Roman" w:eastAsia="Times New Roman" w:hAnsi="Times New Roman" w:cs="Times New Roman"/>
          <w:sz w:val="24"/>
          <w:szCs w:val="24"/>
          <w:lang w:val="en-US" w:eastAsia="ru-RU"/>
        </w:rPr>
      </w:pPr>
      <w:r w:rsidRPr="003F1BD0">
        <w:rPr>
          <w:rFonts w:ascii="Times New Roman" w:hAnsi="Times New Roman" w:cs="Times New Roman"/>
          <w:b/>
          <w:sz w:val="24"/>
          <w:szCs w:val="24"/>
          <w:lang w:val="en-US"/>
        </w:rPr>
        <w:lastRenderedPageBreak/>
        <w:t>Conclusions</w:t>
      </w:r>
      <w:r w:rsidRPr="003F1BD0">
        <w:rPr>
          <w:rFonts w:ascii="Times New Roman" w:hAnsi="Times New Roman" w:cs="Times New Roman"/>
          <w:sz w:val="24"/>
          <w:szCs w:val="24"/>
          <w:lang w:val="en-US"/>
        </w:rPr>
        <w:t xml:space="preserve">. </w:t>
      </w:r>
      <w:r w:rsidR="00AF1064" w:rsidRPr="008174D1">
        <w:rPr>
          <w:rFonts w:ascii="Times New Roman" w:eastAsia="Times New Roman" w:hAnsi="Times New Roman" w:cs="Times New Roman"/>
          <w:sz w:val="24"/>
          <w:szCs w:val="24"/>
          <w:lang w:val="en-US" w:eastAsia="ru-RU"/>
        </w:rPr>
        <w:t>Serum homocysteine</w:t>
      </w:r>
      <w:r w:rsidR="00AF1064" w:rsidRPr="00B161E4">
        <w:rPr>
          <w:rFonts w:ascii="Times New Roman" w:eastAsia="Times New Roman" w:hAnsi="Times New Roman" w:cs="Times New Roman"/>
          <w:sz w:val="24"/>
          <w:szCs w:val="24"/>
          <w:lang w:val="en-US" w:eastAsia="ru-RU"/>
        </w:rPr>
        <w:t xml:space="preserve"> levels were significantly high</w:t>
      </w:r>
      <w:r w:rsidR="00AF1064" w:rsidRPr="008174D1">
        <w:rPr>
          <w:rFonts w:ascii="Times New Roman" w:eastAsia="Times New Roman" w:hAnsi="Times New Roman" w:cs="Times New Roman"/>
          <w:sz w:val="24"/>
          <w:szCs w:val="24"/>
          <w:lang w:val="en-US" w:eastAsia="ru-RU"/>
        </w:rPr>
        <w:t xml:space="preserve">er in women with the </w:t>
      </w:r>
      <w:r w:rsidR="00AF1064" w:rsidRPr="00B161E4">
        <w:rPr>
          <w:rFonts w:ascii="Times New Roman" w:eastAsia="Times New Roman" w:hAnsi="Times New Roman" w:cs="Times New Roman"/>
          <w:sz w:val="24"/>
          <w:szCs w:val="24"/>
          <w:lang w:val="en-US" w:eastAsia="ru-RU"/>
        </w:rPr>
        <w:t>677TT</w:t>
      </w:r>
      <w:r w:rsidR="00AF1064" w:rsidRPr="008174D1">
        <w:rPr>
          <w:rFonts w:ascii="Times New Roman" w:eastAsia="Times New Roman" w:hAnsi="Times New Roman" w:cs="Times New Roman"/>
          <w:sz w:val="24"/>
          <w:szCs w:val="24"/>
          <w:lang w:val="en-US" w:eastAsia="ru-RU"/>
        </w:rPr>
        <w:t xml:space="preserve"> genotype (</w:t>
      </w:r>
      <w:r w:rsidR="00AF1064" w:rsidRPr="00B161E4">
        <w:rPr>
          <w:rFonts w:ascii="Times New Roman" w:eastAsia="Times New Roman" w:hAnsi="Times New Roman" w:cs="Times New Roman"/>
          <w:sz w:val="24"/>
          <w:szCs w:val="24"/>
          <w:lang w:val="en-US" w:eastAsia="ru-RU"/>
        </w:rPr>
        <w:t>23,64±2,56 μmol/l</w:t>
      </w:r>
      <w:r w:rsidR="00AF1064" w:rsidRPr="008174D1">
        <w:rPr>
          <w:rFonts w:ascii="Times New Roman" w:eastAsia="Times New Roman" w:hAnsi="Times New Roman" w:cs="Times New Roman"/>
          <w:sz w:val="24"/>
          <w:szCs w:val="24"/>
          <w:lang w:val="en-US" w:eastAsia="ru-RU"/>
        </w:rPr>
        <w:t>)</w:t>
      </w:r>
      <w:r w:rsidR="00AF1064" w:rsidRPr="00B161E4">
        <w:rPr>
          <w:rFonts w:ascii="Times New Roman" w:eastAsia="Times New Roman" w:hAnsi="Times New Roman" w:cs="Times New Roman"/>
          <w:sz w:val="24"/>
          <w:szCs w:val="24"/>
          <w:lang w:val="en-US" w:eastAsia="ru-RU"/>
        </w:rPr>
        <w:t xml:space="preserve"> </w:t>
      </w:r>
      <w:r w:rsidR="00AF1064" w:rsidRPr="00B161E4">
        <w:rPr>
          <w:rFonts w:ascii="Times New Roman" w:hAnsi="Times New Roman" w:cs="Times New Roman"/>
          <w:sz w:val="24"/>
          <w:szCs w:val="24"/>
          <w:lang w:val="en-US"/>
        </w:rPr>
        <w:t>when the serum folate (6,89±0,49nmol/L) and vitamin B</w:t>
      </w:r>
      <w:r w:rsidR="00AF1064" w:rsidRPr="00B161E4">
        <w:rPr>
          <w:rFonts w:ascii="Times New Roman" w:hAnsi="Times New Roman" w:cs="Times New Roman"/>
          <w:sz w:val="24"/>
          <w:szCs w:val="24"/>
          <w:vertAlign w:val="subscript"/>
          <w:lang w:val="en-US"/>
        </w:rPr>
        <w:t>12</w:t>
      </w:r>
      <w:r w:rsidR="00AF1064" w:rsidRPr="00B161E4">
        <w:rPr>
          <w:rFonts w:ascii="Times New Roman" w:hAnsi="Times New Roman" w:cs="Times New Roman"/>
          <w:sz w:val="24"/>
          <w:szCs w:val="24"/>
          <w:lang w:val="en-US"/>
        </w:rPr>
        <w:t xml:space="preserve"> (179,71±16,14) were lower than the median level</w:t>
      </w:r>
      <w:r w:rsidR="00AF1064" w:rsidRPr="003F1BD0">
        <w:rPr>
          <w:rFonts w:ascii="Times New Roman" w:hAnsi="Times New Roman" w:cs="Times New Roman"/>
          <w:sz w:val="24"/>
          <w:szCs w:val="24"/>
          <w:lang w:val="en-US"/>
        </w:rPr>
        <w:t xml:space="preserve"> </w:t>
      </w:r>
      <w:r w:rsidRPr="003F1BD0">
        <w:rPr>
          <w:rFonts w:ascii="Times New Roman" w:hAnsi="Times New Roman" w:cs="Times New Roman"/>
          <w:sz w:val="24"/>
          <w:szCs w:val="24"/>
          <w:lang w:val="en-US"/>
        </w:rPr>
        <w:t>(p &lt;0.001).</w:t>
      </w:r>
    </w:p>
    <w:p w:rsidR="002370FC" w:rsidRPr="002370FC" w:rsidRDefault="002370FC" w:rsidP="00761F58">
      <w:pPr>
        <w:spacing w:after="0" w:line="360" w:lineRule="auto"/>
        <w:jc w:val="center"/>
        <w:rPr>
          <w:rFonts w:ascii="Times New Roman" w:hAnsi="Times New Roman" w:cs="Times New Roman"/>
          <w:b/>
          <w:sz w:val="24"/>
          <w:szCs w:val="24"/>
          <w:lang w:val="en-US"/>
        </w:rPr>
      </w:pPr>
    </w:p>
    <w:p w:rsidR="00A7620D" w:rsidRPr="000E6FA0" w:rsidRDefault="00A7620D" w:rsidP="00761F58">
      <w:pPr>
        <w:autoSpaceDE w:val="0"/>
        <w:autoSpaceDN w:val="0"/>
        <w:adjustRightInd w:val="0"/>
        <w:spacing w:after="0" w:line="360" w:lineRule="auto"/>
        <w:jc w:val="center"/>
        <w:rPr>
          <w:rFonts w:ascii="Times New Roman" w:hAnsi="Times New Roman"/>
          <w:b/>
          <w:color w:val="292526"/>
          <w:sz w:val="24"/>
          <w:szCs w:val="24"/>
          <w:lang w:eastAsia="ru-RU"/>
        </w:rPr>
      </w:pPr>
      <w:r w:rsidRPr="00D652BF">
        <w:rPr>
          <w:rFonts w:ascii="Times New Roman" w:hAnsi="Times New Roman"/>
          <w:b/>
          <w:color w:val="292526"/>
          <w:sz w:val="24"/>
          <w:szCs w:val="24"/>
          <w:lang w:eastAsia="ru-RU"/>
        </w:rPr>
        <w:t>Резюме</w:t>
      </w:r>
    </w:p>
    <w:p w:rsidR="00A7620D" w:rsidRDefault="00A7620D" w:rsidP="00761F58">
      <w:pPr>
        <w:shd w:val="clear" w:color="auto" w:fill="FFFFFF"/>
        <w:spacing w:after="0" w:line="360" w:lineRule="auto"/>
        <w:jc w:val="center"/>
        <w:rPr>
          <w:rFonts w:ascii="Times New Roman" w:hAnsi="Times New Roman" w:cs="Times New Roman"/>
          <w:b/>
          <w:sz w:val="24"/>
          <w:szCs w:val="24"/>
        </w:rPr>
      </w:pPr>
      <w:r w:rsidRPr="00052DEE">
        <w:rPr>
          <w:rFonts w:ascii="Times New Roman" w:hAnsi="Times New Roman" w:cs="Times New Roman"/>
          <w:b/>
          <w:sz w:val="24"/>
          <w:szCs w:val="24"/>
        </w:rPr>
        <w:t xml:space="preserve">РОЛЬ ГОМОЦИСТЕИНА, </w:t>
      </w:r>
      <w:r w:rsidRPr="00052DEE">
        <w:rPr>
          <w:rStyle w:val="a4"/>
          <w:rFonts w:ascii="Times New Roman" w:hAnsi="Times New Roman" w:cs="Times New Roman"/>
          <w:b/>
          <w:i w:val="0"/>
          <w:sz w:val="24"/>
          <w:szCs w:val="24"/>
        </w:rPr>
        <w:t xml:space="preserve">ВИТАМИОВ ГРУППЫ В И </w:t>
      </w:r>
      <w:r>
        <w:rPr>
          <w:rStyle w:val="st"/>
          <w:rFonts w:ascii="Times New Roman" w:hAnsi="Times New Roman"/>
          <w:b/>
          <w:sz w:val="24"/>
          <w:szCs w:val="24"/>
        </w:rPr>
        <w:t>ПОЛИМОРФИЗМА</w:t>
      </w:r>
      <w:r w:rsidRPr="00052DEE">
        <w:rPr>
          <w:rStyle w:val="st"/>
          <w:rFonts w:ascii="Times New Roman" w:hAnsi="Times New Roman" w:cs="Times New Roman"/>
          <w:b/>
          <w:sz w:val="24"/>
          <w:szCs w:val="24"/>
        </w:rPr>
        <w:t xml:space="preserve"> </w:t>
      </w:r>
      <w:r w:rsidRPr="00052DEE">
        <w:rPr>
          <w:rStyle w:val="a4"/>
          <w:rFonts w:ascii="Times New Roman" w:hAnsi="Times New Roman" w:cs="Times New Roman"/>
          <w:b/>
          <w:i w:val="0"/>
          <w:sz w:val="24"/>
          <w:szCs w:val="24"/>
        </w:rPr>
        <w:t>ГЕНА</w:t>
      </w:r>
      <w:r w:rsidRPr="00052DEE">
        <w:rPr>
          <w:rFonts w:ascii="Times New Roman" w:hAnsi="Times New Roman" w:cs="Times New Roman"/>
          <w:b/>
          <w:i/>
          <w:sz w:val="24"/>
          <w:szCs w:val="24"/>
          <w:lang w:eastAsia="ru-RU"/>
        </w:rPr>
        <w:t xml:space="preserve"> </w:t>
      </w:r>
      <w:r w:rsidRPr="00052DEE">
        <w:rPr>
          <w:rFonts w:ascii="Times New Roman" w:hAnsi="Times New Roman" w:cs="Times New Roman"/>
          <w:b/>
          <w:sz w:val="24"/>
          <w:szCs w:val="24"/>
          <w:lang w:val="en-US" w:eastAsia="ru-RU"/>
        </w:rPr>
        <w:t>MTHFR</w:t>
      </w:r>
      <w:r w:rsidRPr="00052DEE">
        <w:rPr>
          <w:rFonts w:ascii="Times New Roman" w:hAnsi="Times New Roman" w:cs="Times New Roman"/>
          <w:b/>
          <w:sz w:val="24"/>
          <w:szCs w:val="24"/>
          <w:lang w:eastAsia="ru-RU"/>
        </w:rPr>
        <w:t xml:space="preserve"> </w:t>
      </w:r>
      <w:r w:rsidRPr="00052DEE">
        <w:rPr>
          <w:rFonts w:ascii="Times New Roman" w:hAnsi="Times New Roman" w:cs="Times New Roman"/>
          <w:b/>
          <w:sz w:val="24"/>
          <w:szCs w:val="24"/>
          <w:lang w:val="en-US" w:eastAsia="ru-RU"/>
        </w:rPr>
        <w:t>C</w:t>
      </w:r>
      <w:r w:rsidRPr="00052DEE">
        <w:rPr>
          <w:rFonts w:ascii="Times New Roman" w:hAnsi="Times New Roman" w:cs="Times New Roman"/>
          <w:b/>
          <w:sz w:val="24"/>
          <w:szCs w:val="24"/>
          <w:lang w:eastAsia="ru-RU"/>
        </w:rPr>
        <w:t>677</w:t>
      </w:r>
      <w:r w:rsidRPr="00052DEE">
        <w:rPr>
          <w:rFonts w:ascii="Times New Roman" w:hAnsi="Times New Roman" w:cs="Times New Roman"/>
          <w:b/>
          <w:sz w:val="24"/>
          <w:szCs w:val="24"/>
          <w:lang w:val="en-US" w:eastAsia="ru-RU"/>
        </w:rPr>
        <w:t>T</w:t>
      </w:r>
      <w:r w:rsidRPr="00052DEE">
        <w:rPr>
          <w:rStyle w:val="st"/>
          <w:rFonts w:ascii="Times New Roman" w:hAnsi="Times New Roman" w:cs="Times New Roman"/>
          <w:b/>
          <w:sz w:val="24"/>
          <w:szCs w:val="24"/>
        </w:rPr>
        <w:t xml:space="preserve"> </w:t>
      </w:r>
      <w:r w:rsidRPr="00052DEE">
        <w:rPr>
          <w:rFonts w:ascii="Times New Roman" w:hAnsi="Times New Roman" w:cs="Times New Roman"/>
          <w:b/>
          <w:sz w:val="24"/>
          <w:szCs w:val="24"/>
        </w:rPr>
        <w:t>ПРИ ПРИВЫЧНОМ НЕВЫНАШИВАНИИ БЕРЕМЕННОСТИ</w:t>
      </w:r>
    </w:p>
    <w:p w:rsidR="00645143" w:rsidRPr="00A7620D" w:rsidRDefault="00645143" w:rsidP="00761F58">
      <w:pPr>
        <w:shd w:val="clear" w:color="auto" w:fill="FFFFFF"/>
        <w:spacing w:after="0" w:line="360" w:lineRule="auto"/>
        <w:jc w:val="center"/>
        <w:rPr>
          <w:rStyle w:val="a4"/>
          <w:rFonts w:ascii="Times New Roman" w:hAnsi="Times New Roman" w:cs="Times New Roman"/>
          <w:b/>
          <w:i w:val="0"/>
          <w:iCs w:val="0"/>
          <w:caps/>
          <w:sz w:val="24"/>
          <w:szCs w:val="24"/>
        </w:rPr>
      </w:pPr>
    </w:p>
    <w:p w:rsidR="00A7620D" w:rsidRPr="00AD1A81" w:rsidRDefault="00A7620D" w:rsidP="00761F58">
      <w:pPr>
        <w:autoSpaceDE w:val="0"/>
        <w:autoSpaceDN w:val="0"/>
        <w:adjustRightInd w:val="0"/>
        <w:spacing w:after="0" w:line="360" w:lineRule="auto"/>
        <w:ind w:firstLine="708"/>
        <w:jc w:val="both"/>
        <w:rPr>
          <w:rStyle w:val="shorttext"/>
          <w:rFonts w:ascii="Times New Roman" w:hAnsi="Times New Roman" w:cs="Times New Roman"/>
          <w:sz w:val="24"/>
          <w:szCs w:val="24"/>
        </w:rPr>
      </w:pPr>
      <w:r w:rsidRPr="00D652BF">
        <w:rPr>
          <w:rStyle w:val="shorttext"/>
          <w:rFonts w:ascii="Times New Roman" w:hAnsi="Times New Roman"/>
          <w:b/>
          <w:sz w:val="24"/>
          <w:szCs w:val="24"/>
        </w:rPr>
        <w:t>Ключевые слова</w:t>
      </w:r>
      <w:r w:rsidRPr="00D652BF">
        <w:rPr>
          <w:rStyle w:val="shorttext"/>
          <w:rFonts w:ascii="Times New Roman" w:hAnsi="Times New Roman"/>
          <w:sz w:val="24"/>
          <w:szCs w:val="24"/>
        </w:rPr>
        <w:t xml:space="preserve">: </w:t>
      </w:r>
      <w:r w:rsidRPr="00AD1A81">
        <w:rPr>
          <w:rFonts w:ascii="Times New Roman" w:hAnsi="Times New Roman" w:cs="Times New Roman"/>
          <w:sz w:val="24"/>
          <w:szCs w:val="24"/>
        </w:rPr>
        <w:t>гомоцистеин, MTHFR, невынашивание беременности, фолиевая кислота, витамин B</w:t>
      </w:r>
      <w:r w:rsidRPr="0086038D">
        <w:rPr>
          <w:rFonts w:ascii="Times New Roman" w:hAnsi="Times New Roman" w:cs="Times New Roman"/>
          <w:sz w:val="24"/>
          <w:szCs w:val="24"/>
          <w:vertAlign w:val="subscript"/>
        </w:rPr>
        <w:t>12</w:t>
      </w:r>
    </w:p>
    <w:p w:rsidR="00A7620D" w:rsidRPr="00AD1A81" w:rsidRDefault="00A7620D" w:rsidP="00761F58">
      <w:pPr>
        <w:spacing w:after="0" w:line="360" w:lineRule="auto"/>
        <w:ind w:firstLine="708"/>
        <w:jc w:val="both"/>
        <w:rPr>
          <w:rStyle w:val="shorttext"/>
          <w:rFonts w:ascii="Times New Roman" w:hAnsi="Times New Roman" w:cs="Times New Roman"/>
          <w:sz w:val="24"/>
          <w:szCs w:val="24"/>
        </w:rPr>
      </w:pPr>
      <w:r w:rsidRPr="00AD1A81">
        <w:rPr>
          <w:rStyle w:val="shorttext"/>
          <w:rFonts w:ascii="Times New Roman" w:hAnsi="Times New Roman" w:cs="Times New Roman"/>
          <w:b/>
          <w:sz w:val="24"/>
          <w:szCs w:val="24"/>
        </w:rPr>
        <w:t>Введение</w:t>
      </w:r>
      <w:r w:rsidRPr="00AD1A81">
        <w:rPr>
          <w:rStyle w:val="shorttext"/>
          <w:rFonts w:ascii="Times New Roman" w:hAnsi="Times New Roman" w:cs="Times New Roman"/>
          <w:sz w:val="24"/>
          <w:szCs w:val="24"/>
        </w:rPr>
        <w:t>.</w:t>
      </w:r>
      <w:r w:rsidRPr="00AD1A81">
        <w:rPr>
          <w:rFonts w:ascii="Times New Roman" w:hAnsi="Times New Roman" w:cs="Times New Roman"/>
          <w:sz w:val="24"/>
          <w:szCs w:val="24"/>
        </w:rPr>
        <w:t xml:space="preserve"> </w:t>
      </w:r>
      <w:r w:rsidRPr="00AD1A81">
        <w:rPr>
          <w:rStyle w:val="st"/>
          <w:rFonts w:ascii="Times New Roman" w:hAnsi="Times New Roman" w:cs="Times New Roman"/>
          <w:sz w:val="24"/>
          <w:szCs w:val="24"/>
        </w:rPr>
        <w:t xml:space="preserve">Увеличение </w:t>
      </w:r>
      <w:r w:rsidRPr="0086038D">
        <w:rPr>
          <w:rStyle w:val="a4"/>
          <w:rFonts w:ascii="Times New Roman" w:hAnsi="Times New Roman" w:cs="Times New Roman"/>
          <w:i w:val="0"/>
          <w:sz w:val="24"/>
          <w:szCs w:val="24"/>
        </w:rPr>
        <w:t>концентрации гомоцистеина</w:t>
      </w:r>
      <w:r w:rsidRPr="00AD1A81">
        <w:rPr>
          <w:rStyle w:val="st"/>
          <w:rFonts w:ascii="Times New Roman" w:hAnsi="Times New Roman" w:cs="Times New Roman"/>
          <w:sz w:val="24"/>
          <w:szCs w:val="24"/>
        </w:rPr>
        <w:t xml:space="preserve"> в </w:t>
      </w:r>
      <w:r w:rsidRPr="0086038D">
        <w:rPr>
          <w:rStyle w:val="a4"/>
          <w:rFonts w:ascii="Times New Roman" w:hAnsi="Times New Roman" w:cs="Times New Roman"/>
          <w:i w:val="0"/>
          <w:sz w:val="24"/>
          <w:szCs w:val="24"/>
        </w:rPr>
        <w:t>сыворотке крови</w:t>
      </w:r>
      <w:r w:rsidRPr="00AD1A81">
        <w:rPr>
          <w:rStyle w:val="a4"/>
          <w:rFonts w:ascii="Times New Roman" w:hAnsi="Times New Roman" w:cs="Times New Roman"/>
          <w:sz w:val="24"/>
          <w:szCs w:val="24"/>
        </w:rPr>
        <w:t xml:space="preserve"> </w:t>
      </w:r>
      <w:r w:rsidRPr="00AD1A81">
        <w:rPr>
          <w:rFonts w:ascii="Times New Roman" w:hAnsi="Times New Roman" w:cs="Times New Roman"/>
          <w:sz w:val="24"/>
          <w:szCs w:val="24"/>
        </w:rPr>
        <w:t>связан</w:t>
      </w:r>
      <w:r w:rsidR="00546A7C">
        <w:rPr>
          <w:rFonts w:ascii="Times New Roman" w:hAnsi="Times New Roman" w:cs="Times New Roman"/>
          <w:sz w:val="24"/>
          <w:szCs w:val="24"/>
        </w:rPr>
        <w:t>но</w:t>
      </w:r>
      <w:r w:rsidRPr="00AD1A81">
        <w:rPr>
          <w:rFonts w:ascii="Times New Roman" w:hAnsi="Times New Roman" w:cs="Times New Roman"/>
          <w:sz w:val="24"/>
          <w:szCs w:val="24"/>
        </w:rPr>
        <w:t xml:space="preserve"> с повышенным риском различных осложнений беременности: репродуктивными потерями, преждевременная отслойка нормально расположенной плаценты, выраженной задержкой роста плода, ранним началом преэклампсии тяжелой степени. У</w:t>
      </w:r>
      <w:r w:rsidRPr="00AD1A81">
        <w:rPr>
          <w:rStyle w:val="st"/>
          <w:rFonts w:ascii="Times New Roman" w:hAnsi="Times New Roman" w:cs="Times New Roman"/>
          <w:sz w:val="24"/>
          <w:szCs w:val="24"/>
        </w:rPr>
        <w:t xml:space="preserve">ровень </w:t>
      </w:r>
      <w:r w:rsidRPr="0086038D">
        <w:rPr>
          <w:rStyle w:val="a4"/>
          <w:rFonts w:ascii="Times New Roman" w:hAnsi="Times New Roman" w:cs="Times New Roman"/>
          <w:i w:val="0"/>
          <w:sz w:val="24"/>
          <w:szCs w:val="24"/>
        </w:rPr>
        <w:t>гомоцистеина</w:t>
      </w:r>
      <w:r w:rsidRPr="00AD1A81">
        <w:rPr>
          <w:rStyle w:val="st"/>
          <w:rFonts w:ascii="Times New Roman" w:hAnsi="Times New Roman" w:cs="Times New Roman"/>
          <w:sz w:val="24"/>
          <w:szCs w:val="24"/>
        </w:rPr>
        <w:t xml:space="preserve"> в плазме крови </w:t>
      </w:r>
      <w:r w:rsidRPr="0086038D">
        <w:rPr>
          <w:rStyle w:val="a4"/>
          <w:rFonts w:ascii="Times New Roman" w:hAnsi="Times New Roman" w:cs="Times New Roman"/>
          <w:i w:val="0"/>
          <w:sz w:val="24"/>
          <w:szCs w:val="24"/>
        </w:rPr>
        <w:t>зависит</w:t>
      </w:r>
      <w:r w:rsidRPr="0086038D">
        <w:rPr>
          <w:rStyle w:val="st"/>
          <w:rFonts w:ascii="Times New Roman" w:hAnsi="Times New Roman" w:cs="Times New Roman"/>
          <w:i/>
          <w:sz w:val="24"/>
          <w:szCs w:val="24"/>
        </w:rPr>
        <w:t xml:space="preserve"> </w:t>
      </w:r>
      <w:r w:rsidRPr="00AD1A81">
        <w:rPr>
          <w:rStyle w:val="st"/>
          <w:rFonts w:ascii="Times New Roman" w:hAnsi="Times New Roman" w:cs="Times New Roman"/>
          <w:sz w:val="24"/>
          <w:szCs w:val="24"/>
        </w:rPr>
        <w:t xml:space="preserve">от уровней </w:t>
      </w:r>
      <w:r w:rsidR="0078024F" w:rsidRPr="00AD1A81">
        <w:rPr>
          <w:rStyle w:val="st"/>
          <w:rFonts w:ascii="Times New Roman" w:hAnsi="Times New Roman" w:cs="Times New Roman"/>
          <w:sz w:val="24"/>
          <w:szCs w:val="24"/>
        </w:rPr>
        <w:t>в крови</w:t>
      </w:r>
      <w:r w:rsidR="0078024F" w:rsidRPr="00AD1A81">
        <w:rPr>
          <w:rFonts w:ascii="Times New Roman" w:hAnsi="Times New Roman" w:cs="Times New Roman"/>
          <w:sz w:val="24"/>
          <w:szCs w:val="24"/>
        </w:rPr>
        <w:t xml:space="preserve"> </w:t>
      </w:r>
      <w:r w:rsidRPr="0086038D">
        <w:rPr>
          <w:rStyle w:val="a4"/>
          <w:rFonts w:ascii="Times New Roman" w:hAnsi="Times New Roman" w:cs="Times New Roman"/>
          <w:i w:val="0"/>
          <w:sz w:val="24"/>
          <w:szCs w:val="24"/>
        </w:rPr>
        <w:t>витаминов группы В</w:t>
      </w:r>
      <w:r w:rsidR="0078024F">
        <w:rPr>
          <w:rStyle w:val="a4"/>
          <w:rFonts w:ascii="Times New Roman" w:hAnsi="Times New Roman" w:cs="Times New Roman"/>
          <w:i w:val="0"/>
          <w:sz w:val="24"/>
          <w:szCs w:val="24"/>
        </w:rPr>
        <w:t xml:space="preserve"> и </w:t>
      </w:r>
      <w:r w:rsidR="00963AC9">
        <w:rPr>
          <w:rStyle w:val="a4"/>
          <w:rFonts w:ascii="Times New Roman" w:hAnsi="Times New Roman" w:cs="Times New Roman"/>
          <w:i w:val="0"/>
          <w:sz w:val="24"/>
          <w:szCs w:val="24"/>
        </w:rPr>
        <w:t xml:space="preserve">диетологическая адекватность данных витаминов </w:t>
      </w:r>
      <w:r w:rsidRPr="00AD1A81">
        <w:rPr>
          <w:rFonts w:ascii="Times New Roman" w:hAnsi="Times New Roman" w:cs="Times New Roman"/>
          <w:sz w:val="24"/>
          <w:szCs w:val="24"/>
        </w:rPr>
        <w:t>име</w:t>
      </w:r>
      <w:r w:rsidR="00963AC9">
        <w:rPr>
          <w:rFonts w:ascii="Times New Roman" w:hAnsi="Times New Roman" w:cs="Times New Roman"/>
          <w:sz w:val="24"/>
          <w:szCs w:val="24"/>
        </w:rPr>
        <w:t>ет</w:t>
      </w:r>
      <w:r w:rsidRPr="00AD1A81">
        <w:rPr>
          <w:rFonts w:ascii="Times New Roman" w:hAnsi="Times New Roman" w:cs="Times New Roman"/>
          <w:sz w:val="24"/>
          <w:szCs w:val="24"/>
        </w:rPr>
        <w:t xml:space="preserve"> важное значение для поддержания уровней гомоцистеина в плазме в пределах нормального гомеостатического диапазона. Кроме того, генетический полиморфизм фермента метилентетрагидрофолатредуктазы (MTHFR), играющего ключевую роль в метаболизме фолиевой кислоты который катализирует </w:t>
      </w:r>
      <w:r w:rsidR="005D2A6C">
        <w:rPr>
          <w:rFonts w:ascii="Times New Roman" w:hAnsi="Times New Roman" w:cs="Times New Roman"/>
          <w:sz w:val="24"/>
          <w:szCs w:val="24"/>
        </w:rPr>
        <w:t xml:space="preserve">необоатимое изменение </w:t>
      </w:r>
      <w:r w:rsidRPr="00AD1A81">
        <w:rPr>
          <w:rFonts w:ascii="Times New Roman" w:hAnsi="Times New Roman" w:cs="Times New Roman"/>
          <w:sz w:val="24"/>
          <w:szCs w:val="24"/>
        </w:rPr>
        <w:t xml:space="preserve"> 5,10-метилентетрагидрофолята </w:t>
      </w:r>
      <w:r w:rsidR="001C1389" w:rsidRPr="001C1389">
        <w:rPr>
          <w:rFonts w:ascii="Times New Roman" w:hAnsi="Times New Roman" w:cs="Times New Roman"/>
          <w:sz w:val="24"/>
          <w:szCs w:val="24"/>
        </w:rPr>
        <w:t>(5,10-</w:t>
      </w:r>
      <w:r w:rsidR="001C1389" w:rsidRPr="00824C91">
        <w:rPr>
          <w:rFonts w:ascii="Times New Roman" w:hAnsi="Times New Roman" w:cs="Times New Roman"/>
          <w:sz w:val="24"/>
          <w:szCs w:val="24"/>
          <w:lang w:val="en-US"/>
        </w:rPr>
        <w:t>M</w:t>
      </w:r>
      <w:r w:rsidR="001C1389" w:rsidRPr="005E118E">
        <w:rPr>
          <w:rFonts w:ascii="Times New Roman" w:eastAsia="Times New Roman" w:hAnsi="Times New Roman" w:cs="Times New Roman"/>
          <w:sz w:val="24"/>
          <w:szCs w:val="24"/>
          <w:lang w:val="en-US" w:eastAsia="ru-RU"/>
        </w:rPr>
        <w:t>THF</w:t>
      </w:r>
      <w:r w:rsidR="001C1389" w:rsidRPr="001C1389">
        <w:rPr>
          <w:rFonts w:ascii="Times New Roman" w:eastAsia="Times New Roman" w:hAnsi="Times New Roman" w:cs="Times New Roman"/>
          <w:sz w:val="24"/>
          <w:szCs w:val="24"/>
          <w:lang w:eastAsia="ru-RU"/>
        </w:rPr>
        <w:t xml:space="preserve">) </w:t>
      </w:r>
      <w:r w:rsidRPr="00AD1A81">
        <w:rPr>
          <w:rFonts w:ascii="Times New Roman" w:hAnsi="Times New Roman" w:cs="Times New Roman"/>
          <w:sz w:val="24"/>
          <w:szCs w:val="24"/>
        </w:rPr>
        <w:t>в 5-метилтетрагидрофолят</w:t>
      </w:r>
      <w:r w:rsidR="001C1389">
        <w:rPr>
          <w:rFonts w:ascii="Times New Roman" w:hAnsi="Times New Roman" w:cs="Times New Roman"/>
          <w:sz w:val="24"/>
          <w:szCs w:val="24"/>
          <w:lang w:val="ro-RO"/>
        </w:rPr>
        <w:t xml:space="preserve"> </w:t>
      </w:r>
      <w:r w:rsidR="001C1389">
        <w:rPr>
          <w:rFonts w:ascii="Times New Roman" w:hAnsi="Times New Roman" w:cs="Times New Roman"/>
          <w:sz w:val="24"/>
          <w:szCs w:val="24"/>
        </w:rPr>
        <w:t>(5</w:t>
      </w:r>
      <w:r w:rsidR="001C1389" w:rsidRPr="001C1389">
        <w:rPr>
          <w:rFonts w:ascii="Times New Roman" w:hAnsi="Times New Roman" w:cs="Times New Roman"/>
          <w:sz w:val="24"/>
          <w:szCs w:val="24"/>
        </w:rPr>
        <w:t>-</w:t>
      </w:r>
      <w:r w:rsidR="001C1389" w:rsidRPr="00824C91">
        <w:rPr>
          <w:rFonts w:ascii="Times New Roman" w:hAnsi="Times New Roman" w:cs="Times New Roman"/>
          <w:sz w:val="24"/>
          <w:szCs w:val="24"/>
          <w:lang w:val="en-US"/>
        </w:rPr>
        <w:t>M</w:t>
      </w:r>
      <w:r w:rsidR="001C1389" w:rsidRPr="005E118E">
        <w:rPr>
          <w:rFonts w:ascii="Times New Roman" w:eastAsia="Times New Roman" w:hAnsi="Times New Roman" w:cs="Times New Roman"/>
          <w:sz w:val="24"/>
          <w:szCs w:val="24"/>
          <w:lang w:val="en-US" w:eastAsia="ru-RU"/>
        </w:rPr>
        <w:t>THF</w:t>
      </w:r>
      <w:r w:rsidR="001C1389" w:rsidRPr="001C1389">
        <w:rPr>
          <w:rFonts w:ascii="Times New Roman" w:eastAsia="Times New Roman" w:hAnsi="Times New Roman" w:cs="Times New Roman"/>
          <w:sz w:val="24"/>
          <w:szCs w:val="24"/>
          <w:lang w:eastAsia="ru-RU"/>
        </w:rPr>
        <w:t>)</w:t>
      </w:r>
      <w:r w:rsidRPr="00AD1A81">
        <w:rPr>
          <w:rFonts w:ascii="Times New Roman" w:hAnsi="Times New Roman" w:cs="Times New Roman"/>
          <w:sz w:val="24"/>
          <w:szCs w:val="24"/>
        </w:rPr>
        <w:t xml:space="preserve">, одна из важных причин накопления гомоцистеина в крови. </w:t>
      </w:r>
      <w:r w:rsidRPr="00AD1A81">
        <w:rPr>
          <w:rStyle w:val="a4"/>
          <w:rFonts w:ascii="Times New Roman" w:hAnsi="Times New Roman" w:cs="Times New Roman"/>
          <w:i w:val="0"/>
          <w:sz w:val="24"/>
          <w:szCs w:val="24"/>
        </w:rPr>
        <w:t xml:space="preserve">Цель: </w:t>
      </w:r>
      <w:r w:rsidRPr="00AD1A81">
        <w:rPr>
          <w:rFonts w:ascii="Times New Roman" w:hAnsi="Times New Roman" w:cs="Times New Roman"/>
          <w:sz w:val="24"/>
          <w:szCs w:val="24"/>
        </w:rPr>
        <w:t xml:space="preserve">В этом исследовании, мы стремились обнаружить </w:t>
      </w:r>
      <w:r w:rsidR="008B42C5">
        <w:rPr>
          <w:rFonts w:ascii="Times New Roman" w:hAnsi="Times New Roman" w:cs="Times New Roman"/>
          <w:sz w:val="24"/>
          <w:szCs w:val="24"/>
        </w:rPr>
        <w:t xml:space="preserve">эффект </w:t>
      </w:r>
      <w:r w:rsidR="00E14039">
        <w:rPr>
          <w:rFonts w:ascii="Times New Roman" w:hAnsi="Times New Roman" w:cs="Times New Roman"/>
          <w:sz w:val="24"/>
          <w:szCs w:val="24"/>
        </w:rPr>
        <w:t>влияния</w:t>
      </w:r>
      <w:r w:rsidR="008B42C5">
        <w:rPr>
          <w:rFonts w:ascii="Times New Roman" w:hAnsi="Times New Roman" w:cs="Times New Roman"/>
          <w:sz w:val="24"/>
          <w:szCs w:val="24"/>
        </w:rPr>
        <w:t xml:space="preserve"> </w:t>
      </w:r>
      <w:r w:rsidRPr="00AD1A81">
        <w:rPr>
          <w:rFonts w:ascii="Times New Roman" w:hAnsi="Times New Roman" w:cs="Times New Roman"/>
          <w:sz w:val="24"/>
          <w:szCs w:val="24"/>
        </w:rPr>
        <w:t>полиморфизм</w:t>
      </w:r>
      <w:r w:rsidR="00E14039">
        <w:rPr>
          <w:rFonts w:ascii="Times New Roman" w:hAnsi="Times New Roman" w:cs="Times New Roman"/>
          <w:sz w:val="24"/>
          <w:szCs w:val="24"/>
        </w:rPr>
        <w:t>а</w:t>
      </w:r>
      <w:r w:rsidRPr="00AD1A81">
        <w:rPr>
          <w:rFonts w:ascii="Times New Roman" w:hAnsi="Times New Roman" w:cs="Times New Roman"/>
          <w:sz w:val="24"/>
          <w:szCs w:val="24"/>
        </w:rPr>
        <w:t xml:space="preserve"> MTHFR С677Т</w:t>
      </w:r>
      <w:r w:rsidR="00E14039">
        <w:rPr>
          <w:rFonts w:ascii="Times New Roman" w:hAnsi="Times New Roman" w:cs="Times New Roman"/>
          <w:sz w:val="24"/>
          <w:szCs w:val="24"/>
        </w:rPr>
        <w:t>,</w:t>
      </w:r>
      <w:r w:rsidRPr="00AD1A81">
        <w:rPr>
          <w:rFonts w:ascii="Times New Roman" w:hAnsi="Times New Roman" w:cs="Times New Roman"/>
          <w:sz w:val="24"/>
          <w:szCs w:val="24"/>
        </w:rPr>
        <w:t xml:space="preserve"> </w:t>
      </w:r>
      <w:r w:rsidRPr="0086038D">
        <w:rPr>
          <w:rStyle w:val="a4"/>
          <w:rFonts w:ascii="Times New Roman" w:hAnsi="Times New Roman" w:cs="Times New Roman"/>
          <w:i w:val="0"/>
          <w:sz w:val="24"/>
          <w:szCs w:val="24"/>
        </w:rPr>
        <w:t>сывороточных уровней витамина</w:t>
      </w:r>
      <w:r w:rsidRPr="00AD1A81">
        <w:rPr>
          <w:rStyle w:val="st"/>
          <w:rFonts w:ascii="Times New Roman" w:hAnsi="Times New Roman" w:cs="Times New Roman"/>
          <w:sz w:val="24"/>
          <w:szCs w:val="24"/>
        </w:rPr>
        <w:t xml:space="preserve"> В</w:t>
      </w:r>
      <w:r w:rsidRPr="0086038D">
        <w:rPr>
          <w:rStyle w:val="st"/>
          <w:rFonts w:ascii="Times New Roman" w:hAnsi="Times New Roman" w:cs="Times New Roman"/>
          <w:sz w:val="24"/>
          <w:szCs w:val="24"/>
          <w:vertAlign w:val="subscript"/>
        </w:rPr>
        <w:t xml:space="preserve">12 </w:t>
      </w:r>
      <w:r w:rsidRPr="00AD1A81">
        <w:rPr>
          <w:rStyle w:val="st"/>
          <w:rFonts w:ascii="Times New Roman" w:hAnsi="Times New Roman" w:cs="Times New Roman"/>
          <w:sz w:val="24"/>
          <w:szCs w:val="24"/>
        </w:rPr>
        <w:t xml:space="preserve">и </w:t>
      </w:r>
      <w:r w:rsidRPr="0086038D">
        <w:rPr>
          <w:rStyle w:val="a4"/>
          <w:rFonts w:ascii="Times New Roman" w:hAnsi="Times New Roman" w:cs="Times New Roman"/>
          <w:i w:val="0"/>
          <w:sz w:val="24"/>
          <w:szCs w:val="24"/>
        </w:rPr>
        <w:t>фолиевой кислоты на концентрации гомоцистеина</w:t>
      </w:r>
      <w:r w:rsidRPr="00AD1A81">
        <w:rPr>
          <w:rStyle w:val="st"/>
          <w:rFonts w:ascii="Times New Roman" w:hAnsi="Times New Roman" w:cs="Times New Roman"/>
          <w:sz w:val="24"/>
          <w:szCs w:val="24"/>
        </w:rPr>
        <w:t xml:space="preserve"> в плазме крови </w:t>
      </w:r>
      <w:r w:rsidRPr="00AD1A81">
        <w:rPr>
          <w:rStyle w:val="a4"/>
          <w:rFonts w:ascii="Times New Roman" w:hAnsi="Times New Roman" w:cs="Times New Roman"/>
          <w:i w:val="0"/>
          <w:sz w:val="24"/>
          <w:szCs w:val="24"/>
        </w:rPr>
        <w:t xml:space="preserve">у женщин с </w:t>
      </w:r>
      <w:r w:rsidRPr="00FE1A50">
        <w:rPr>
          <w:rStyle w:val="a4"/>
          <w:rFonts w:ascii="Times New Roman" w:hAnsi="Times New Roman" w:cs="Times New Roman"/>
          <w:i w:val="0"/>
          <w:sz w:val="24"/>
          <w:szCs w:val="24"/>
        </w:rPr>
        <w:t>привычн</w:t>
      </w:r>
      <w:r w:rsidR="00E14039" w:rsidRPr="00FE1A50">
        <w:rPr>
          <w:rStyle w:val="a4"/>
          <w:rFonts w:ascii="Times New Roman" w:hAnsi="Times New Roman" w:cs="Times New Roman"/>
          <w:i w:val="0"/>
          <w:sz w:val="24"/>
          <w:szCs w:val="24"/>
        </w:rPr>
        <w:t>ым</w:t>
      </w:r>
      <w:r w:rsidRPr="00FE1A50">
        <w:rPr>
          <w:rStyle w:val="a4"/>
          <w:rFonts w:ascii="Times New Roman" w:hAnsi="Times New Roman" w:cs="Times New Roman"/>
          <w:i w:val="0"/>
          <w:sz w:val="24"/>
          <w:szCs w:val="24"/>
        </w:rPr>
        <w:t xml:space="preserve"> невынашивание</w:t>
      </w:r>
      <w:r w:rsidR="00E14039" w:rsidRPr="00FE1A50">
        <w:rPr>
          <w:rStyle w:val="a4"/>
          <w:rFonts w:ascii="Times New Roman" w:hAnsi="Times New Roman" w:cs="Times New Roman"/>
          <w:i w:val="0"/>
          <w:sz w:val="24"/>
          <w:szCs w:val="24"/>
        </w:rPr>
        <w:t>м</w:t>
      </w:r>
      <w:r w:rsidRPr="00AD1A81">
        <w:rPr>
          <w:rStyle w:val="a4"/>
          <w:rFonts w:ascii="Times New Roman" w:hAnsi="Times New Roman" w:cs="Times New Roman"/>
          <w:i w:val="0"/>
          <w:sz w:val="24"/>
          <w:szCs w:val="24"/>
        </w:rPr>
        <w:t xml:space="preserve"> беременности</w:t>
      </w:r>
      <w:r w:rsidR="0047658A">
        <w:rPr>
          <w:rStyle w:val="a4"/>
          <w:rFonts w:ascii="Times New Roman" w:hAnsi="Times New Roman" w:cs="Times New Roman"/>
          <w:i w:val="0"/>
          <w:sz w:val="24"/>
          <w:szCs w:val="24"/>
        </w:rPr>
        <w:t>.</w:t>
      </w:r>
    </w:p>
    <w:p w:rsidR="00A7620D" w:rsidRPr="00AD1A81" w:rsidRDefault="00A7620D" w:rsidP="00761F58">
      <w:pPr>
        <w:spacing w:after="0" w:line="360" w:lineRule="auto"/>
        <w:ind w:firstLine="708"/>
        <w:jc w:val="both"/>
        <w:rPr>
          <w:rFonts w:ascii="Times New Roman" w:eastAsia="Times New Roman" w:hAnsi="Times New Roman" w:cs="Times New Roman"/>
          <w:sz w:val="24"/>
          <w:szCs w:val="24"/>
          <w:lang w:eastAsia="ru-RU"/>
        </w:rPr>
      </w:pPr>
      <w:r w:rsidRPr="00AD1A81">
        <w:rPr>
          <w:rFonts w:ascii="Times New Roman" w:hAnsi="Times New Roman" w:cs="Times New Roman"/>
          <w:b/>
          <w:bCs/>
          <w:spacing w:val="-4"/>
          <w:sz w:val="24"/>
          <w:szCs w:val="24"/>
        </w:rPr>
        <w:t>Материалы и методы</w:t>
      </w:r>
      <w:r w:rsidRPr="00AD1A81">
        <w:rPr>
          <w:rFonts w:ascii="Times New Roman" w:hAnsi="Times New Roman" w:cs="Times New Roman"/>
          <w:bCs/>
          <w:spacing w:val="-4"/>
          <w:sz w:val="24"/>
          <w:szCs w:val="24"/>
        </w:rPr>
        <w:t xml:space="preserve">. Было проведено </w:t>
      </w:r>
      <w:r w:rsidRPr="00AD1A81">
        <w:rPr>
          <w:rStyle w:val="a4"/>
          <w:rFonts w:ascii="Times New Roman" w:hAnsi="Times New Roman" w:cs="Times New Roman"/>
          <w:i w:val="0"/>
          <w:sz w:val="24"/>
          <w:szCs w:val="24"/>
        </w:rPr>
        <w:t>поперечное</w:t>
      </w:r>
      <w:r w:rsidRPr="00AD1A81">
        <w:rPr>
          <w:rStyle w:val="st"/>
          <w:rFonts w:ascii="Times New Roman" w:hAnsi="Times New Roman" w:cs="Times New Roman"/>
          <w:i/>
          <w:sz w:val="24"/>
          <w:szCs w:val="24"/>
        </w:rPr>
        <w:t xml:space="preserve"> </w:t>
      </w:r>
      <w:r w:rsidRPr="00AD1A81">
        <w:rPr>
          <w:rStyle w:val="a4"/>
          <w:rFonts w:ascii="Times New Roman" w:hAnsi="Times New Roman" w:cs="Times New Roman"/>
          <w:i w:val="0"/>
          <w:sz w:val="24"/>
          <w:szCs w:val="24"/>
        </w:rPr>
        <w:t xml:space="preserve">исследование </w:t>
      </w:r>
      <w:r w:rsidRPr="0086038D">
        <w:rPr>
          <w:rStyle w:val="a4"/>
          <w:rFonts w:ascii="Times New Roman" w:hAnsi="Times New Roman" w:cs="Times New Roman"/>
          <w:i w:val="0"/>
          <w:sz w:val="24"/>
          <w:szCs w:val="24"/>
        </w:rPr>
        <w:t>и были включены 50 женщин в возрасте</w:t>
      </w:r>
      <w:r w:rsidRPr="00AD1A81">
        <w:rPr>
          <w:rStyle w:val="st"/>
          <w:rFonts w:ascii="Times New Roman" w:hAnsi="Times New Roman" w:cs="Times New Roman"/>
          <w:sz w:val="24"/>
          <w:szCs w:val="24"/>
        </w:rPr>
        <w:t xml:space="preserve"> от 18 до 42 </w:t>
      </w:r>
      <w:r w:rsidRPr="001C1389">
        <w:rPr>
          <w:rStyle w:val="a4"/>
          <w:rFonts w:ascii="Times New Roman" w:hAnsi="Times New Roman" w:cs="Times New Roman"/>
          <w:i w:val="0"/>
          <w:sz w:val="24"/>
          <w:szCs w:val="24"/>
        </w:rPr>
        <w:t>лет</w:t>
      </w:r>
      <w:r w:rsidRPr="001C1389">
        <w:rPr>
          <w:rFonts w:ascii="Times New Roman" w:hAnsi="Times New Roman" w:cs="Times New Roman"/>
          <w:i/>
          <w:sz w:val="24"/>
          <w:szCs w:val="24"/>
        </w:rPr>
        <w:t xml:space="preserve"> </w:t>
      </w:r>
      <w:r w:rsidRPr="00AD1A81">
        <w:rPr>
          <w:rFonts w:ascii="Times New Roman" w:hAnsi="Times New Roman" w:cs="Times New Roman"/>
          <w:sz w:val="24"/>
          <w:szCs w:val="24"/>
        </w:rPr>
        <w:t xml:space="preserve">с привычным невынашиванием беременности. </w:t>
      </w:r>
      <w:r w:rsidRPr="0086038D">
        <w:rPr>
          <w:rStyle w:val="a4"/>
          <w:rFonts w:ascii="Times New Roman" w:hAnsi="Times New Roman" w:cs="Times New Roman"/>
          <w:i w:val="0"/>
          <w:sz w:val="24"/>
          <w:szCs w:val="24"/>
        </w:rPr>
        <w:t>Концентрацию гомоцистеина, витамина</w:t>
      </w:r>
      <w:r w:rsidRPr="00AD1A81">
        <w:rPr>
          <w:rStyle w:val="st"/>
          <w:rFonts w:ascii="Times New Roman" w:hAnsi="Times New Roman" w:cs="Times New Roman"/>
          <w:sz w:val="24"/>
          <w:szCs w:val="24"/>
        </w:rPr>
        <w:t xml:space="preserve"> В</w:t>
      </w:r>
      <w:r w:rsidRPr="0086038D">
        <w:rPr>
          <w:rStyle w:val="st"/>
          <w:rFonts w:ascii="Times New Roman" w:hAnsi="Times New Roman" w:cs="Times New Roman"/>
          <w:sz w:val="24"/>
          <w:szCs w:val="24"/>
          <w:vertAlign w:val="subscript"/>
        </w:rPr>
        <w:t>12</w:t>
      </w:r>
      <w:r w:rsidRPr="00AD1A81">
        <w:rPr>
          <w:rStyle w:val="st"/>
          <w:rFonts w:ascii="Times New Roman" w:hAnsi="Times New Roman" w:cs="Times New Roman"/>
          <w:sz w:val="24"/>
          <w:szCs w:val="24"/>
        </w:rPr>
        <w:t xml:space="preserve"> и </w:t>
      </w:r>
      <w:r w:rsidRPr="0086038D">
        <w:rPr>
          <w:rStyle w:val="a4"/>
          <w:rFonts w:ascii="Times New Roman" w:hAnsi="Times New Roman" w:cs="Times New Roman"/>
          <w:i w:val="0"/>
          <w:sz w:val="24"/>
          <w:szCs w:val="24"/>
        </w:rPr>
        <w:t>фолиевой кислоты измеряли</w:t>
      </w:r>
      <w:r w:rsidRPr="00AD1A81">
        <w:rPr>
          <w:rStyle w:val="st"/>
          <w:rFonts w:ascii="Times New Roman" w:hAnsi="Times New Roman" w:cs="Times New Roman"/>
          <w:sz w:val="24"/>
          <w:szCs w:val="24"/>
        </w:rPr>
        <w:t xml:space="preserve"> в сыворотке крови </w:t>
      </w:r>
      <w:r w:rsidRPr="00AD1A81">
        <w:rPr>
          <w:rFonts w:ascii="Times New Roman" w:eastAsia="Times New Roman" w:hAnsi="Times New Roman" w:cs="Times New Roman"/>
          <w:sz w:val="24"/>
          <w:szCs w:val="24"/>
          <w:lang w:eastAsia="ru-RU"/>
        </w:rPr>
        <w:t xml:space="preserve">с </w:t>
      </w:r>
      <w:r w:rsidRPr="009F49CC">
        <w:rPr>
          <w:rFonts w:ascii="Times New Roman" w:eastAsia="Times New Roman" w:hAnsi="Times New Roman" w:cs="Times New Roman"/>
          <w:sz w:val="24"/>
          <w:szCs w:val="24"/>
          <w:lang w:eastAsia="ru-RU"/>
        </w:rPr>
        <w:t>помощью</w:t>
      </w:r>
      <w:r w:rsidRPr="00AD1A81">
        <w:rPr>
          <w:rFonts w:ascii="Times New Roman" w:eastAsia="Times New Roman" w:hAnsi="Times New Roman" w:cs="Times New Roman"/>
          <w:sz w:val="24"/>
          <w:szCs w:val="24"/>
          <w:lang w:eastAsia="ru-RU"/>
        </w:rPr>
        <w:t xml:space="preserve"> </w:t>
      </w:r>
      <w:r w:rsidRPr="00AD1A81">
        <w:rPr>
          <w:rFonts w:ascii="Times New Roman" w:hAnsi="Times New Roman" w:cs="Times New Roman"/>
          <w:sz w:val="24"/>
          <w:szCs w:val="24"/>
        </w:rPr>
        <w:t xml:space="preserve">метода </w:t>
      </w:r>
      <w:r w:rsidRPr="0086038D">
        <w:rPr>
          <w:rStyle w:val="a4"/>
          <w:rFonts w:ascii="Times New Roman" w:hAnsi="Times New Roman" w:cs="Times New Roman"/>
          <w:i w:val="0"/>
          <w:sz w:val="24"/>
          <w:szCs w:val="24"/>
        </w:rPr>
        <w:t>хемилюминесценции.</w:t>
      </w:r>
      <w:r w:rsidRPr="00AD1A81">
        <w:rPr>
          <w:rStyle w:val="a4"/>
          <w:rFonts w:ascii="Times New Roman" w:hAnsi="Times New Roman" w:cs="Times New Roman"/>
          <w:sz w:val="24"/>
          <w:szCs w:val="24"/>
        </w:rPr>
        <w:t xml:space="preserve"> </w:t>
      </w:r>
      <w:r w:rsidRPr="00AD1A81">
        <w:rPr>
          <w:rFonts w:ascii="Times New Roman" w:hAnsi="Times New Roman" w:cs="Times New Roman"/>
          <w:sz w:val="24"/>
          <w:szCs w:val="24"/>
        </w:rPr>
        <w:t xml:space="preserve">Исследование генетического полиморфизма </w:t>
      </w:r>
      <w:r w:rsidRPr="00DA0184">
        <w:rPr>
          <w:rFonts w:ascii="Times New Roman" w:hAnsi="Times New Roman" w:cs="Times New Roman"/>
          <w:sz w:val="24"/>
          <w:szCs w:val="24"/>
          <w:lang w:val="en-US" w:eastAsia="ru-RU"/>
        </w:rPr>
        <w:t>MTHFR</w:t>
      </w:r>
      <w:r w:rsidRPr="00DA0184">
        <w:rPr>
          <w:rFonts w:ascii="Times New Roman" w:hAnsi="Times New Roman" w:cs="Times New Roman"/>
          <w:sz w:val="24"/>
          <w:szCs w:val="24"/>
          <w:lang w:eastAsia="ru-RU"/>
        </w:rPr>
        <w:t xml:space="preserve"> </w:t>
      </w:r>
      <w:r w:rsidRPr="00DA0184">
        <w:rPr>
          <w:rFonts w:ascii="Times New Roman" w:hAnsi="Times New Roman" w:cs="Times New Roman"/>
          <w:sz w:val="24"/>
          <w:szCs w:val="24"/>
          <w:lang w:val="en-US" w:eastAsia="ru-RU"/>
        </w:rPr>
        <w:t>C</w:t>
      </w:r>
      <w:r w:rsidRPr="00DA0184">
        <w:rPr>
          <w:rFonts w:ascii="Times New Roman" w:hAnsi="Times New Roman" w:cs="Times New Roman"/>
          <w:sz w:val="24"/>
          <w:szCs w:val="24"/>
          <w:lang w:eastAsia="ru-RU"/>
        </w:rPr>
        <w:t>677</w:t>
      </w:r>
      <w:r w:rsidRPr="00DA0184">
        <w:rPr>
          <w:rFonts w:ascii="Times New Roman" w:hAnsi="Times New Roman" w:cs="Times New Roman"/>
          <w:sz w:val="24"/>
          <w:szCs w:val="24"/>
          <w:lang w:val="en-US" w:eastAsia="ru-RU"/>
        </w:rPr>
        <w:t>T</w:t>
      </w:r>
      <w:r w:rsidRPr="00AD1A81">
        <w:rPr>
          <w:rStyle w:val="st"/>
          <w:rFonts w:ascii="Times New Roman" w:hAnsi="Times New Roman" w:cs="Times New Roman"/>
          <w:b/>
          <w:sz w:val="24"/>
          <w:szCs w:val="24"/>
        </w:rPr>
        <w:t xml:space="preserve"> </w:t>
      </w:r>
      <w:r w:rsidRPr="00AD1A81">
        <w:rPr>
          <w:rFonts w:ascii="Times New Roman" w:hAnsi="Times New Roman" w:cs="Times New Roman"/>
          <w:sz w:val="24"/>
          <w:szCs w:val="24"/>
        </w:rPr>
        <w:t xml:space="preserve">проводилось с использованием </w:t>
      </w:r>
      <w:r w:rsidRPr="00DA0184">
        <w:rPr>
          <w:rStyle w:val="a4"/>
          <w:rFonts w:ascii="Times New Roman" w:hAnsi="Times New Roman" w:cs="Times New Roman"/>
          <w:i w:val="0"/>
          <w:sz w:val="24"/>
          <w:szCs w:val="24"/>
        </w:rPr>
        <w:t>фрагменты</w:t>
      </w:r>
      <w:r w:rsidRPr="00AD1A81">
        <w:rPr>
          <w:rStyle w:val="st"/>
          <w:rFonts w:ascii="Times New Roman" w:hAnsi="Times New Roman" w:cs="Times New Roman"/>
          <w:sz w:val="24"/>
          <w:szCs w:val="24"/>
        </w:rPr>
        <w:t xml:space="preserve"> ДНК</w:t>
      </w:r>
      <w:r w:rsidRPr="00AD1A81">
        <w:rPr>
          <w:rFonts w:ascii="Times New Roman" w:hAnsi="Times New Roman" w:cs="Times New Roman"/>
          <w:sz w:val="24"/>
          <w:szCs w:val="24"/>
        </w:rPr>
        <w:t xml:space="preserve"> </w:t>
      </w:r>
      <w:r w:rsidRPr="00AD1A81">
        <w:rPr>
          <w:rStyle w:val="st"/>
          <w:rFonts w:ascii="Times New Roman" w:hAnsi="Times New Roman" w:cs="Times New Roman"/>
          <w:sz w:val="24"/>
          <w:szCs w:val="24"/>
        </w:rPr>
        <w:t xml:space="preserve">при </w:t>
      </w:r>
      <w:r w:rsidRPr="00AD1A81">
        <w:rPr>
          <w:rFonts w:ascii="Times New Roman" w:hAnsi="Times New Roman" w:cs="Times New Roman"/>
          <w:sz w:val="24"/>
          <w:szCs w:val="24"/>
        </w:rPr>
        <w:t>полимеразной цепной реакции.</w:t>
      </w:r>
    </w:p>
    <w:p w:rsidR="00A7620D" w:rsidRPr="00AD1A81" w:rsidRDefault="00A7620D" w:rsidP="00761F58">
      <w:pPr>
        <w:spacing w:after="0" w:line="360" w:lineRule="auto"/>
        <w:ind w:firstLine="708"/>
        <w:jc w:val="both"/>
        <w:rPr>
          <w:rFonts w:ascii="Times New Roman" w:eastAsia="Times New Roman" w:hAnsi="Times New Roman" w:cs="Times New Roman"/>
          <w:sz w:val="24"/>
          <w:szCs w:val="24"/>
          <w:lang w:eastAsia="ru-RU"/>
        </w:rPr>
      </w:pPr>
      <w:r w:rsidRPr="00AD1A81">
        <w:rPr>
          <w:rFonts w:ascii="Times New Roman" w:hAnsi="Times New Roman" w:cs="Times New Roman"/>
          <w:b/>
          <w:sz w:val="24"/>
          <w:szCs w:val="24"/>
          <w:lang w:eastAsia="ru-RU"/>
        </w:rPr>
        <w:t>Результаты</w:t>
      </w:r>
      <w:r w:rsidRPr="00AD1A81">
        <w:rPr>
          <w:rFonts w:ascii="Times New Roman" w:hAnsi="Times New Roman" w:cs="Times New Roman"/>
          <w:sz w:val="24"/>
          <w:szCs w:val="24"/>
          <w:lang w:eastAsia="ru-RU"/>
        </w:rPr>
        <w:t xml:space="preserve">. </w:t>
      </w:r>
      <w:r w:rsidRPr="00AD1A81">
        <w:rPr>
          <w:rFonts w:ascii="Times New Roman" w:hAnsi="Times New Roman" w:cs="Times New Roman"/>
          <w:sz w:val="24"/>
          <w:szCs w:val="24"/>
        </w:rPr>
        <w:t xml:space="preserve">Мы обнаружили, что 25 пациенток (50,0%, 95% IC 36,15 - 63,85) имели </w:t>
      </w:r>
      <w:r w:rsidRPr="00EE0A39">
        <w:rPr>
          <w:rStyle w:val="a4"/>
          <w:rFonts w:ascii="Times New Roman" w:hAnsi="Times New Roman" w:cs="Times New Roman"/>
          <w:i w:val="0"/>
          <w:sz w:val="24"/>
          <w:szCs w:val="24"/>
        </w:rPr>
        <w:t>повышен</w:t>
      </w:r>
      <w:r w:rsidR="00A9231D">
        <w:rPr>
          <w:rStyle w:val="a4"/>
          <w:rFonts w:ascii="Times New Roman" w:hAnsi="Times New Roman" w:cs="Times New Roman"/>
          <w:i w:val="0"/>
          <w:sz w:val="24"/>
          <w:szCs w:val="24"/>
        </w:rPr>
        <w:t>н</w:t>
      </w:r>
      <w:r w:rsidR="007914CC">
        <w:rPr>
          <w:rStyle w:val="a4"/>
          <w:rFonts w:ascii="Times New Roman" w:hAnsi="Times New Roman" w:cs="Times New Roman"/>
          <w:i w:val="0"/>
          <w:sz w:val="24"/>
          <w:szCs w:val="24"/>
        </w:rPr>
        <w:t>ую</w:t>
      </w:r>
      <w:r w:rsidRPr="00AD1A81">
        <w:rPr>
          <w:rStyle w:val="st"/>
          <w:rFonts w:ascii="Times New Roman" w:hAnsi="Times New Roman" w:cs="Times New Roman"/>
          <w:sz w:val="24"/>
          <w:szCs w:val="24"/>
        </w:rPr>
        <w:t xml:space="preserve"> концентраци</w:t>
      </w:r>
      <w:r w:rsidR="007914CC">
        <w:rPr>
          <w:rStyle w:val="st"/>
          <w:rFonts w:ascii="Times New Roman" w:hAnsi="Times New Roman" w:cs="Times New Roman"/>
          <w:sz w:val="24"/>
          <w:szCs w:val="24"/>
        </w:rPr>
        <w:t>ю</w:t>
      </w:r>
      <w:r w:rsidRPr="00AD1A81">
        <w:rPr>
          <w:rStyle w:val="st"/>
          <w:rFonts w:ascii="Times New Roman" w:hAnsi="Times New Roman" w:cs="Times New Roman"/>
          <w:sz w:val="24"/>
          <w:szCs w:val="24"/>
        </w:rPr>
        <w:t xml:space="preserve"> </w:t>
      </w:r>
      <w:r w:rsidRPr="00DA0184">
        <w:rPr>
          <w:rStyle w:val="a4"/>
          <w:rFonts w:ascii="Times New Roman" w:hAnsi="Times New Roman" w:cs="Times New Roman"/>
          <w:i w:val="0"/>
          <w:sz w:val="24"/>
          <w:szCs w:val="24"/>
        </w:rPr>
        <w:t>гомоцистеина в плазме крови</w:t>
      </w:r>
      <w:r w:rsidRPr="00AD1A81">
        <w:rPr>
          <w:rStyle w:val="a4"/>
          <w:rFonts w:ascii="Times New Roman" w:hAnsi="Times New Roman" w:cs="Times New Roman"/>
          <w:sz w:val="24"/>
          <w:szCs w:val="24"/>
        </w:rPr>
        <w:t xml:space="preserve">, 7 </w:t>
      </w:r>
      <w:r w:rsidRPr="00AD1A81">
        <w:rPr>
          <w:rFonts w:ascii="Times New Roman" w:hAnsi="Times New Roman" w:cs="Times New Roman"/>
          <w:sz w:val="24"/>
          <w:szCs w:val="24"/>
        </w:rPr>
        <w:t>пациенток</w:t>
      </w:r>
      <w:r w:rsidRPr="00AD1A81">
        <w:rPr>
          <w:rFonts w:ascii="Times New Roman" w:eastAsia="Times New Roman" w:hAnsi="Times New Roman" w:cs="Times New Roman"/>
          <w:sz w:val="24"/>
          <w:szCs w:val="24"/>
          <w:lang w:eastAsia="ru-RU"/>
        </w:rPr>
        <w:t xml:space="preserve"> (14,0%, 95%</w:t>
      </w:r>
      <w:r w:rsidRPr="00AD1A81">
        <w:rPr>
          <w:rFonts w:ascii="Times New Roman" w:eastAsia="Times New Roman" w:hAnsi="Times New Roman" w:cs="Times New Roman"/>
          <w:sz w:val="24"/>
          <w:szCs w:val="24"/>
          <w:lang w:val="en-US" w:eastAsia="ru-RU"/>
        </w:rPr>
        <w:t>CI</w:t>
      </w:r>
      <w:r w:rsidRPr="00AD1A81">
        <w:rPr>
          <w:rFonts w:ascii="Times New Roman" w:eastAsia="Times New Roman" w:hAnsi="Times New Roman" w:cs="Times New Roman"/>
          <w:sz w:val="24"/>
          <w:szCs w:val="24"/>
          <w:lang w:eastAsia="ru-RU"/>
        </w:rPr>
        <w:t xml:space="preserve"> 4,39 – 23,61) </w:t>
      </w:r>
      <w:r w:rsidRPr="00AD1A81">
        <w:rPr>
          <w:rStyle w:val="st"/>
          <w:rFonts w:ascii="Times New Roman" w:hAnsi="Times New Roman" w:cs="Times New Roman"/>
          <w:sz w:val="24"/>
          <w:szCs w:val="24"/>
        </w:rPr>
        <w:t xml:space="preserve">имели низкий уровень </w:t>
      </w:r>
      <w:r w:rsidRPr="00DA0184">
        <w:rPr>
          <w:rStyle w:val="a4"/>
          <w:rFonts w:ascii="Times New Roman" w:hAnsi="Times New Roman" w:cs="Times New Roman"/>
          <w:i w:val="0"/>
          <w:sz w:val="24"/>
          <w:szCs w:val="24"/>
        </w:rPr>
        <w:t>фолиевой кислоты</w:t>
      </w:r>
      <w:r w:rsidRPr="00AD1A81">
        <w:rPr>
          <w:rStyle w:val="st"/>
          <w:rFonts w:ascii="Times New Roman" w:hAnsi="Times New Roman" w:cs="Times New Roman"/>
          <w:sz w:val="24"/>
          <w:szCs w:val="24"/>
        </w:rPr>
        <w:t xml:space="preserve"> в </w:t>
      </w:r>
      <w:r w:rsidRPr="00DA0184">
        <w:rPr>
          <w:rStyle w:val="a4"/>
          <w:rFonts w:ascii="Times New Roman" w:hAnsi="Times New Roman" w:cs="Times New Roman"/>
          <w:i w:val="0"/>
          <w:sz w:val="24"/>
          <w:szCs w:val="24"/>
        </w:rPr>
        <w:t>сыворотке</w:t>
      </w:r>
      <w:r w:rsidRPr="00AD1A81">
        <w:rPr>
          <w:rStyle w:val="st"/>
          <w:rFonts w:ascii="Times New Roman" w:hAnsi="Times New Roman" w:cs="Times New Roman"/>
          <w:sz w:val="24"/>
          <w:szCs w:val="24"/>
        </w:rPr>
        <w:t xml:space="preserve"> крови и </w:t>
      </w:r>
      <w:r w:rsidRPr="00AD1A81">
        <w:rPr>
          <w:rStyle w:val="a4"/>
          <w:rFonts w:ascii="Times New Roman" w:hAnsi="Times New Roman" w:cs="Times New Roman"/>
          <w:sz w:val="24"/>
          <w:szCs w:val="24"/>
        </w:rPr>
        <w:t xml:space="preserve">7 </w:t>
      </w:r>
      <w:r w:rsidRPr="00AD1A81">
        <w:rPr>
          <w:rFonts w:ascii="Times New Roman" w:hAnsi="Times New Roman" w:cs="Times New Roman"/>
          <w:sz w:val="24"/>
          <w:szCs w:val="24"/>
        </w:rPr>
        <w:t>пациенток</w:t>
      </w:r>
      <w:r w:rsidRPr="00AD1A81">
        <w:rPr>
          <w:rFonts w:ascii="Times New Roman" w:eastAsia="Times New Roman" w:hAnsi="Times New Roman" w:cs="Times New Roman"/>
          <w:sz w:val="24"/>
          <w:szCs w:val="24"/>
          <w:lang w:eastAsia="ru-RU"/>
        </w:rPr>
        <w:t xml:space="preserve"> (14,0%, 95%</w:t>
      </w:r>
      <w:r w:rsidRPr="00AD1A81">
        <w:rPr>
          <w:rFonts w:ascii="Times New Roman" w:eastAsia="Times New Roman" w:hAnsi="Times New Roman" w:cs="Times New Roman"/>
          <w:sz w:val="24"/>
          <w:szCs w:val="24"/>
          <w:lang w:val="en-US" w:eastAsia="ru-RU"/>
        </w:rPr>
        <w:t>CI</w:t>
      </w:r>
      <w:r w:rsidRPr="00AD1A81">
        <w:rPr>
          <w:rFonts w:ascii="Times New Roman" w:eastAsia="Times New Roman" w:hAnsi="Times New Roman" w:cs="Times New Roman"/>
          <w:sz w:val="24"/>
          <w:szCs w:val="24"/>
          <w:lang w:eastAsia="ru-RU"/>
        </w:rPr>
        <w:t xml:space="preserve"> 4,39 – 23,61) </w:t>
      </w:r>
      <w:r w:rsidRPr="00AD1A81">
        <w:rPr>
          <w:rStyle w:val="st"/>
          <w:rFonts w:ascii="Times New Roman" w:hAnsi="Times New Roman" w:cs="Times New Roman"/>
          <w:sz w:val="24"/>
          <w:szCs w:val="24"/>
        </w:rPr>
        <w:t xml:space="preserve">имели </w:t>
      </w:r>
      <w:r w:rsidRPr="00AD1A81">
        <w:rPr>
          <w:rFonts w:ascii="Times New Roman" w:hAnsi="Times New Roman" w:cs="Times New Roman"/>
          <w:sz w:val="24"/>
          <w:szCs w:val="24"/>
        </w:rPr>
        <w:t xml:space="preserve">также </w:t>
      </w:r>
      <w:r w:rsidRPr="00AD1A81">
        <w:rPr>
          <w:rStyle w:val="st"/>
          <w:rFonts w:ascii="Times New Roman" w:hAnsi="Times New Roman" w:cs="Times New Roman"/>
          <w:sz w:val="24"/>
          <w:szCs w:val="24"/>
        </w:rPr>
        <w:t xml:space="preserve">низкий уровень </w:t>
      </w:r>
      <w:r w:rsidRPr="00DA0184">
        <w:rPr>
          <w:rStyle w:val="a4"/>
          <w:rFonts w:ascii="Times New Roman" w:hAnsi="Times New Roman" w:cs="Times New Roman"/>
          <w:i w:val="0"/>
          <w:sz w:val="24"/>
          <w:szCs w:val="24"/>
        </w:rPr>
        <w:t>витамина</w:t>
      </w:r>
      <w:r w:rsidRPr="00AD1A81">
        <w:rPr>
          <w:rStyle w:val="st"/>
          <w:rFonts w:ascii="Times New Roman" w:hAnsi="Times New Roman" w:cs="Times New Roman"/>
          <w:sz w:val="24"/>
          <w:szCs w:val="24"/>
        </w:rPr>
        <w:t xml:space="preserve"> В</w:t>
      </w:r>
      <w:r w:rsidRPr="00DA0184">
        <w:rPr>
          <w:rStyle w:val="st"/>
          <w:rFonts w:ascii="Times New Roman" w:hAnsi="Times New Roman" w:cs="Times New Roman"/>
          <w:sz w:val="24"/>
          <w:szCs w:val="24"/>
          <w:vertAlign w:val="subscript"/>
        </w:rPr>
        <w:t>12</w:t>
      </w:r>
      <w:r w:rsidRPr="00AD1A81">
        <w:rPr>
          <w:rStyle w:val="st"/>
          <w:rFonts w:ascii="Times New Roman" w:hAnsi="Times New Roman" w:cs="Times New Roman"/>
          <w:sz w:val="24"/>
          <w:szCs w:val="24"/>
        </w:rPr>
        <w:t xml:space="preserve"> в </w:t>
      </w:r>
      <w:r w:rsidRPr="00DA0184">
        <w:rPr>
          <w:rStyle w:val="a4"/>
          <w:rFonts w:ascii="Times New Roman" w:hAnsi="Times New Roman" w:cs="Times New Roman"/>
          <w:i w:val="0"/>
          <w:sz w:val="24"/>
          <w:szCs w:val="24"/>
        </w:rPr>
        <w:t>сыворотке</w:t>
      </w:r>
      <w:r w:rsidRPr="00DA0184">
        <w:rPr>
          <w:rStyle w:val="st"/>
          <w:rFonts w:ascii="Times New Roman" w:hAnsi="Times New Roman" w:cs="Times New Roman"/>
          <w:i/>
          <w:sz w:val="24"/>
          <w:szCs w:val="24"/>
        </w:rPr>
        <w:t xml:space="preserve"> </w:t>
      </w:r>
      <w:r w:rsidRPr="00AD1A81">
        <w:rPr>
          <w:rStyle w:val="st"/>
          <w:rFonts w:ascii="Times New Roman" w:hAnsi="Times New Roman" w:cs="Times New Roman"/>
          <w:sz w:val="24"/>
          <w:szCs w:val="24"/>
        </w:rPr>
        <w:t xml:space="preserve">крови. </w:t>
      </w:r>
      <w:r w:rsidRPr="00AD1A81">
        <w:rPr>
          <w:rFonts w:ascii="Times New Roman" w:hAnsi="Times New Roman" w:cs="Times New Roman"/>
          <w:sz w:val="24"/>
          <w:szCs w:val="24"/>
          <w:lang w:eastAsia="ru-RU"/>
        </w:rPr>
        <w:t>В исследуемой группе женщин генотип MTHFR 677ТТ (гомозигота по мутант</w:t>
      </w:r>
      <w:r w:rsidR="00A9231D">
        <w:rPr>
          <w:rFonts w:ascii="Times New Roman" w:hAnsi="Times New Roman" w:cs="Times New Roman"/>
          <w:sz w:val="24"/>
          <w:szCs w:val="24"/>
          <w:lang w:eastAsia="ru-RU"/>
        </w:rPr>
        <w:t>ной</w:t>
      </w:r>
      <w:r w:rsidRPr="00AD1A81">
        <w:rPr>
          <w:rFonts w:ascii="Times New Roman" w:hAnsi="Times New Roman" w:cs="Times New Roman"/>
          <w:sz w:val="24"/>
          <w:szCs w:val="24"/>
          <w:lang w:eastAsia="ru-RU"/>
        </w:rPr>
        <w:t xml:space="preserve"> аллел</w:t>
      </w:r>
      <w:r w:rsidR="00A9231D">
        <w:rPr>
          <w:rFonts w:ascii="Times New Roman" w:hAnsi="Times New Roman" w:cs="Times New Roman"/>
          <w:sz w:val="24"/>
          <w:szCs w:val="24"/>
          <w:lang w:eastAsia="ru-RU"/>
        </w:rPr>
        <w:t>и</w:t>
      </w:r>
      <w:r w:rsidRPr="00AD1A81">
        <w:rPr>
          <w:rFonts w:ascii="Times New Roman" w:hAnsi="Times New Roman" w:cs="Times New Roman"/>
          <w:sz w:val="24"/>
          <w:szCs w:val="24"/>
          <w:lang w:eastAsia="ru-RU"/>
        </w:rPr>
        <w:t xml:space="preserve">) </w:t>
      </w:r>
      <w:r w:rsidRPr="00AD1A81">
        <w:rPr>
          <w:rFonts w:ascii="Times New Roman" w:hAnsi="Times New Roman" w:cs="Times New Roman"/>
          <w:sz w:val="24"/>
          <w:szCs w:val="24"/>
          <w:lang w:eastAsia="ru-RU"/>
        </w:rPr>
        <w:lastRenderedPageBreak/>
        <w:t xml:space="preserve">выявлен в 7 случаях (14,0%, </w:t>
      </w:r>
      <w:r w:rsidRPr="00AD1A81">
        <w:rPr>
          <w:rFonts w:ascii="Times New Roman" w:eastAsia="Times New Roman" w:hAnsi="Times New Roman" w:cs="Times New Roman"/>
          <w:sz w:val="24"/>
          <w:szCs w:val="24"/>
          <w:lang w:eastAsia="ru-RU"/>
        </w:rPr>
        <w:t>95%</w:t>
      </w:r>
      <w:r w:rsidRPr="00AD1A81">
        <w:rPr>
          <w:rFonts w:ascii="Times New Roman" w:eastAsia="Times New Roman" w:hAnsi="Times New Roman" w:cs="Times New Roman"/>
          <w:sz w:val="24"/>
          <w:szCs w:val="24"/>
          <w:lang w:val="en-US" w:eastAsia="ru-RU"/>
        </w:rPr>
        <w:t>CI</w:t>
      </w:r>
      <w:r w:rsidRPr="00AD1A81">
        <w:rPr>
          <w:rFonts w:ascii="Times New Roman" w:eastAsia="Times New Roman" w:hAnsi="Times New Roman" w:cs="Times New Roman"/>
          <w:sz w:val="24"/>
          <w:szCs w:val="24"/>
          <w:lang w:eastAsia="ru-RU"/>
        </w:rPr>
        <w:t xml:space="preserve"> 4,39 – 23,61), носительниц</w:t>
      </w:r>
      <w:r w:rsidR="00A9231D">
        <w:rPr>
          <w:rFonts w:ascii="Times New Roman" w:eastAsia="Times New Roman" w:hAnsi="Times New Roman" w:cs="Times New Roman"/>
          <w:sz w:val="24"/>
          <w:szCs w:val="24"/>
          <w:lang w:eastAsia="ru-RU"/>
        </w:rPr>
        <w:t>ы</w:t>
      </w:r>
      <w:r w:rsidRPr="00AD1A81">
        <w:rPr>
          <w:rFonts w:ascii="Times New Roman" w:eastAsia="Times New Roman" w:hAnsi="Times New Roman" w:cs="Times New Roman"/>
          <w:sz w:val="24"/>
          <w:szCs w:val="24"/>
          <w:lang w:eastAsia="ru-RU"/>
        </w:rPr>
        <w:t xml:space="preserve"> гетеро</w:t>
      </w:r>
      <w:r w:rsidRPr="006F5212">
        <w:rPr>
          <w:rFonts w:ascii="Times New Roman" w:eastAsia="Times New Roman" w:hAnsi="Times New Roman" w:cs="Times New Roman"/>
          <w:sz w:val="24"/>
          <w:szCs w:val="24"/>
          <w:lang w:eastAsia="ru-RU"/>
        </w:rPr>
        <w:t>зиготного генотипа MTHFR</w:t>
      </w:r>
      <w:r w:rsidR="00104DEB">
        <w:rPr>
          <w:rFonts w:ascii="Times New Roman" w:eastAsia="Times New Roman" w:hAnsi="Times New Roman" w:cs="Times New Roman"/>
          <w:sz w:val="24"/>
          <w:szCs w:val="24"/>
          <w:lang w:eastAsia="ru-RU"/>
        </w:rPr>
        <w:t xml:space="preserve"> </w:t>
      </w:r>
      <w:r w:rsidRPr="006F5212">
        <w:rPr>
          <w:rFonts w:ascii="Times New Roman" w:eastAsia="Times New Roman" w:hAnsi="Times New Roman" w:cs="Times New Roman"/>
          <w:sz w:val="24"/>
          <w:szCs w:val="24"/>
          <w:lang w:eastAsia="ru-RU"/>
        </w:rPr>
        <w:t>677СT был</w:t>
      </w:r>
      <w:r w:rsidR="00A9231D">
        <w:rPr>
          <w:rFonts w:ascii="Times New Roman" w:eastAsia="Times New Roman" w:hAnsi="Times New Roman" w:cs="Times New Roman"/>
          <w:sz w:val="24"/>
          <w:szCs w:val="24"/>
          <w:lang w:eastAsia="ru-RU"/>
        </w:rPr>
        <w:t>и выявленны</w:t>
      </w:r>
      <w:r w:rsidRPr="006F5212">
        <w:rPr>
          <w:rFonts w:ascii="Times New Roman" w:eastAsia="Times New Roman" w:hAnsi="Times New Roman" w:cs="Times New Roman"/>
          <w:sz w:val="24"/>
          <w:szCs w:val="24"/>
          <w:lang w:eastAsia="ru-RU"/>
        </w:rPr>
        <w:t xml:space="preserve"> </w:t>
      </w:r>
      <w:r w:rsidRPr="00AD1A81">
        <w:rPr>
          <w:rFonts w:ascii="Times New Roman" w:eastAsia="Times New Roman" w:hAnsi="Times New Roman" w:cs="Times New Roman"/>
          <w:sz w:val="24"/>
          <w:szCs w:val="24"/>
          <w:lang w:eastAsia="ru-RU"/>
        </w:rPr>
        <w:t xml:space="preserve">в 24 </w:t>
      </w:r>
      <w:r w:rsidRPr="00AD1A81">
        <w:rPr>
          <w:rFonts w:ascii="Times New Roman" w:hAnsi="Times New Roman" w:cs="Times New Roman"/>
          <w:sz w:val="24"/>
          <w:szCs w:val="24"/>
          <w:lang w:eastAsia="ru-RU"/>
        </w:rPr>
        <w:t xml:space="preserve">случаях (48,0%, </w:t>
      </w:r>
      <w:r w:rsidRPr="00AD1A81">
        <w:rPr>
          <w:rFonts w:ascii="Times New Roman" w:eastAsia="Times New Roman" w:hAnsi="Times New Roman" w:cs="Times New Roman"/>
          <w:sz w:val="24"/>
          <w:szCs w:val="24"/>
          <w:lang w:eastAsia="ru-RU"/>
        </w:rPr>
        <w:t>95%</w:t>
      </w:r>
      <w:r w:rsidRPr="00AD1A81">
        <w:rPr>
          <w:rFonts w:ascii="Times New Roman" w:eastAsia="Times New Roman" w:hAnsi="Times New Roman" w:cs="Times New Roman"/>
          <w:sz w:val="24"/>
          <w:szCs w:val="24"/>
          <w:lang w:val="en-US" w:eastAsia="ru-RU"/>
        </w:rPr>
        <w:t>CI</w:t>
      </w:r>
      <w:r w:rsidRPr="00AD1A81">
        <w:rPr>
          <w:rFonts w:ascii="Times New Roman" w:eastAsia="Times New Roman" w:hAnsi="Times New Roman" w:cs="Times New Roman"/>
          <w:sz w:val="24"/>
          <w:szCs w:val="24"/>
          <w:lang w:eastAsia="ru-RU"/>
        </w:rPr>
        <w:t xml:space="preserve"> 34,16 – 61,84</w:t>
      </w:r>
      <w:r w:rsidRPr="00AD1A81">
        <w:rPr>
          <w:rFonts w:ascii="Times New Roman" w:hAnsi="Times New Roman" w:cs="Times New Roman"/>
          <w:sz w:val="24"/>
          <w:szCs w:val="24"/>
          <w:lang w:eastAsia="ru-RU"/>
        </w:rPr>
        <w:t xml:space="preserve">) и </w:t>
      </w:r>
      <w:r w:rsidRPr="00AD1A81">
        <w:rPr>
          <w:rFonts w:ascii="Times New Roman" w:eastAsia="Times New Roman" w:hAnsi="Times New Roman" w:cs="Times New Roman"/>
          <w:sz w:val="24"/>
          <w:szCs w:val="24"/>
          <w:lang w:eastAsia="ru-RU"/>
        </w:rPr>
        <w:t>нормальные гомозиготы MTHFR</w:t>
      </w:r>
      <w:r w:rsidR="00104DEB">
        <w:rPr>
          <w:rFonts w:ascii="Times New Roman" w:eastAsia="Times New Roman" w:hAnsi="Times New Roman" w:cs="Times New Roman"/>
          <w:sz w:val="24"/>
          <w:szCs w:val="24"/>
          <w:lang w:eastAsia="ru-RU"/>
        </w:rPr>
        <w:t xml:space="preserve"> </w:t>
      </w:r>
      <w:r w:rsidRPr="00AD1A81">
        <w:rPr>
          <w:rFonts w:ascii="Times New Roman" w:eastAsia="Times New Roman" w:hAnsi="Times New Roman" w:cs="Times New Roman"/>
          <w:sz w:val="24"/>
          <w:szCs w:val="24"/>
          <w:lang w:eastAsia="ru-RU"/>
        </w:rPr>
        <w:t xml:space="preserve">677СС </w:t>
      </w:r>
      <w:r w:rsidR="00A9231D">
        <w:rPr>
          <w:rFonts w:ascii="Times New Roman" w:eastAsia="Times New Roman" w:hAnsi="Times New Roman" w:cs="Times New Roman"/>
          <w:sz w:val="24"/>
          <w:szCs w:val="24"/>
          <w:lang w:eastAsia="ru-RU"/>
        </w:rPr>
        <w:t xml:space="preserve">– </w:t>
      </w:r>
      <w:r w:rsidRPr="00AD1A81">
        <w:rPr>
          <w:rFonts w:ascii="Times New Roman" w:eastAsia="Times New Roman" w:hAnsi="Times New Roman" w:cs="Times New Roman"/>
          <w:sz w:val="24"/>
          <w:szCs w:val="24"/>
          <w:lang w:eastAsia="ru-RU"/>
        </w:rPr>
        <w:t>в</w:t>
      </w:r>
      <w:r w:rsidR="00A9231D">
        <w:rPr>
          <w:rFonts w:ascii="Times New Roman" w:eastAsia="Times New Roman" w:hAnsi="Times New Roman" w:cs="Times New Roman"/>
          <w:sz w:val="24"/>
          <w:szCs w:val="24"/>
          <w:lang w:eastAsia="ru-RU"/>
        </w:rPr>
        <w:t xml:space="preserve"> </w:t>
      </w:r>
      <w:r w:rsidRPr="00AD1A81">
        <w:rPr>
          <w:rFonts w:ascii="Times New Roman" w:eastAsia="Times New Roman" w:hAnsi="Times New Roman" w:cs="Times New Roman"/>
          <w:sz w:val="24"/>
          <w:szCs w:val="24"/>
          <w:lang w:eastAsia="ru-RU"/>
        </w:rPr>
        <w:t xml:space="preserve">19 </w:t>
      </w:r>
      <w:r w:rsidRPr="00AD1A81">
        <w:rPr>
          <w:rFonts w:ascii="Times New Roman" w:hAnsi="Times New Roman" w:cs="Times New Roman"/>
          <w:sz w:val="24"/>
          <w:szCs w:val="24"/>
          <w:lang w:eastAsia="ru-RU"/>
        </w:rPr>
        <w:t xml:space="preserve">случаях (38,0%, </w:t>
      </w:r>
      <w:r w:rsidRPr="00AD1A81">
        <w:rPr>
          <w:rFonts w:ascii="Times New Roman" w:eastAsia="Times New Roman" w:hAnsi="Times New Roman" w:cs="Times New Roman"/>
          <w:sz w:val="24"/>
          <w:szCs w:val="24"/>
          <w:lang w:eastAsia="ru-RU"/>
        </w:rPr>
        <w:t>95%</w:t>
      </w:r>
      <w:r w:rsidRPr="00AD1A81">
        <w:rPr>
          <w:rFonts w:ascii="Times New Roman" w:eastAsia="Times New Roman" w:hAnsi="Times New Roman" w:cs="Times New Roman"/>
          <w:sz w:val="24"/>
          <w:szCs w:val="24"/>
          <w:lang w:val="en-US" w:eastAsia="ru-RU"/>
        </w:rPr>
        <w:t>CI</w:t>
      </w:r>
      <w:r w:rsidRPr="00AD1A81">
        <w:rPr>
          <w:rFonts w:ascii="Times New Roman" w:eastAsia="Times New Roman" w:hAnsi="Times New Roman" w:cs="Times New Roman"/>
          <w:sz w:val="24"/>
          <w:szCs w:val="24"/>
          <w:lang w:eastAsia="ru-RU"/>
        </w:rPr>
        <w:t xml:space="preserve"> 24,55 – 51,45).</w:t>
      </w:r>
    </w:p>
    <w:p w:rsidR="00A7620D" w:rsidRDefault="00A7620D" w:rsidP="00761F58">
      <w:pPr>
        <w:autoSpaceDE w:val="0"/>
        <w:autoSpaceDN w:val="0"/>
        <w:adjustRightInd w:val="0"/>
        <w:spacing w:after="0" w:line="360" w:lineRule="auto"/>
        <w:ind w:firstLine="708"/>
        <w:jc w:val="both"/>
        <w:rPr>
          <w:rStyle w:val="a4"/>
          <w:rFonts w:ascii="Times New Roman" w:hAnsi="Times New Roman" w:cs="Times New Roman"/>
          <w:i w:val="0"/>
          <w:sz w:val="24"/>
          <w:szCs w:val="24"/>
        </w:rPr>
      </w:pPr>
      <w:r w:rsidRPr="00AD1A81">
        <w:rPr>
          <w:rStyle w:val="a4"/>
          <w:rFonts w:ascii="Times New Roman" w:hAnsi="Times New Roman" w:cs="Times New Roman"/>
          <w:b/>
          <w:i w:val="0"/>
          <w:sz w:val="24"/>
          <w:szCs w:val="24"/>
        </w:rPr>
        <w:t>Выводы</w:t>
      </w:r>
      <w:r w:rsidRPr="00AD1A81">
        <w:rPr>
          <w:rStyle w:val="a4"/>
          <w:rFonts w:ascii="Times New Roman" w:hAnsi="Times New Roman" w:cs="Times New Roman"/>
          <w:i w:val="0"/>
          <w:sz w:val="24"/>
          <w:szCs w:val="24"/>
        </w:rPr>
        <w:t xml:space="preserve">. </w:t>
      </w:r>
      <w:r w:rsidRPr="00DA0184">
        <w:rPr>
          <w:rStyle w:val="a4"/>
          <w:rFonts w:ascii="Times New Roman" w:hAnsi="Times New Roman" w:cs="Times New Roman"/>
          <w:i w:val="0"/>
          <w:sz w:val="24"/>
          <w:szCs w:val="24"/>
        </w:rPr>
        <w:t>Уровень гомоцистеина</w:t>
      </w:r>
      <w:r w:rsidRPr="00AD1A81">
        <w:rPr>
          <w:rStyle w:val="st"/>
          <w:rFonts w:ascii="Times New Roman" w:hAnsi="Times New Roman" w:cs="Times New Roman"/>
          <w:sz w:val="24"/>
          <w:szCs w:val="24"/>
        </w:rPr>
        <w:t xml:space="preserve"> в плазме крови был </w:t>
      </w:r>
      <w:r w:rsidRPr="00DA0184">
        <w:rPr>
          <w:rStyle w:val="a4"/>
          <w:rFonts w:ascii="Times New Roman" w:hAnsi="Times New Roman" w:cs="Times New Roman"/>
          <w:i w:val="0"/>
          <w:sz w:val="24"/>
          <w:szCs w:val="24"/>
        </w:rPr>
        <w:t>значительно</w:t>
      </w:r>
      <w:r w:rsidRPr="00AD1A81">
        <w:rPr>
          <w:rStyle w:val="st"/>
          <w:rFonts w:ascii="Times New Roman" w:hAnsi="Times New Roman" w:cs="Times New Roman"/>
          <w:sz w:val="24"/>
          <w:szCs w:val="24"/>
        </w:rPr>
        <w:t xml:space="preserve"> выше у женщин с генотипом 677TT MTHFR </w:t>
      </w:r>
      <w:r w:rsidRPr="008174D1">
        <w:rPr>
          <w:rFonts w:ascii="Times New Roman" w:eastAsia="Times New Roman" w:hAnsi="Times New Roman" w:cs="Times New Roman"/>
          <w:sz w:val="24"/>
          <w:szCs w:val="24"/>
          <w:lang w:eastAsia="ru-RU"/>
        </w:rPr>
        <w:t>(</w:t>
      </w:r>
      <w:r w:rsidRPr="00AD1A81">
        <w:rPr>
          <w:rFonts w:ascii="Times New Roman" w:eastAsia="Times New Roman" w:hAnsi="Times New Roman" w:cs="Times New Roman"/>
          <w:sz w:val="24"/>
          <w:szCs w:val="24"/>
          <w:lang w:eastAsia="ru-RU"/>
        </w:rPr>
        <w:t xml:space="preserve">23,64±2,56 </w:t>
      </w:r>
      <w:r w:rsidR="00F81AA1">
        <w:rPr>
          <w:rFonts w:ascii="Times New Roman" w:hAnsi="Times New Roman" w:cs="Times New Roman"/>
          <w:sz w:val="24"/>
          <w:szCs w:val="24"/>
        </w:rPr>
        <w:t>мкмоль/л</w:t>
      </w:r>
      <w:r w:rsidRPr="008174D1">
        <w:rPr>
          <w:rFonts w:ascii="Times New Roman" w:eastAsia="Times New Roman" w:hAnsi="Times New Roman" w:cs="Times New Roman"/>
          <w:sz w:val="24"/>
          <w:szCs w:val="24"/>
          <w:lang w:eastAsia="ru-RU"/>
        </w:rPr>
        <w:t>)</w:t>
      </w:r>
      <w:r w:rsidRPr="00AD1A81">
        <w:rPr>
          <w:rFonts w:ascii="Times New Roman" w:eastAsia="Times New Roman" w:hAnsi="Times New Roman" w:cs="Times New Roman"/>
          <w:sz w:val="24"/>
          <w:szCs w:val="24"/>
          <w:lang w:eastAsia="ru-RU"/>
        </w:rPr>
        <w:t xml:space="preserve"> когда </w:t>
      </w:r>
      <w:r w:rsidRPr="00AD1A81">
        <w:rPr>
          <w:rStyle w:val="st"/>
          <w:rFonts w:ascii="Times New Roman" w:hAnsi="Times New Roman" w:cs="Times New Roman"/>
          <w:sz w:val="24"/>
          <w:szCs w:val="24"/>
        </w:rPr>
        <w:t>уров</w:t>
      </w:r>
      <w:r w:rsidR="00414EF0">
        <w:rPr>
          <w:rStyle w:val="st"/>
          <w:rFonts w:ascii="Times New Roman" w:hAnsi="Times New Roman" w:cs="Times New Roman"/>
          <w:sz w:val="24"/>
          <w:szCs w:val="24"/>
        </w:rPr>
        <w:t>ни</w:t>
      </w:r>
      <w:r w:rsidRPr="00AD1A81">
        <w:rPr>
          <w:rStyle w:val="st"/>
          <w:rFonts w:ascii="Times New Roman" w:hAnsi="Times New Roman" w:cs="Times New Roman"/>
          <w:sz w:val="24"/>
          <w:szCs w:val="24"/>
        </w:rPr>
        <w:t xml:space="preserve"> </w:t>
      </w:r>
      <w:r w:rsidRPr="00DA0184">
        <w:rPr>
          <w:rStyle w:val="a4"/>
          <w:rFonts w:ascii="Times New Roman" w:hAnsi="Times New Roman" w:cs="Times New Roman"/>
          <w:i w:val="0"/>
          <w:sz w:val="24"/>
          <w:szCs w:val="24"/>
        </w:rPr>
        <w:t>фолиевой кислоты</w:t>
      </w:r>
      <w:r w:rsidRPr="00AD1A81">
        <w:rPr>
          <w:rStyle w:val="a4"/>
          <w:rFonts w:ascii="Times New Roman" w:hAnsi="Times New Roman" w:cs="Times New Roman"/>
          <w:sz w:val="24"/>
          <w:szCs w:val="24"/>
        </w:rPr>
        <w:t xml:space="preserve"> </w:t>
      </w:r>
      <w:r w:rsidRPr="00F81AA1">
        <w:rPr>
          <w:rFonts w:ascii="Times New Roman" w:hAnsi="Times New Roman" w:cs="Times New Roman"/>
          <w:sz w:val="24"/>
          <w:szCs w:val="24"/>
        </w:rPr>
        <w:t>(6,89±0,49</w:t>
      </w:r>
      <w:r w:rsidR="00F81AA1" w:rsidRPr="00F81AA1">
        <w:rPr>
          <w:rFonts w:ascii="Times New Roman" w:hAnsi="Times New Roman" w:cs="Times New Roman"/>
          <w:sz w:val="24"/>
          <w:szCs w:val="24"/>
        </w:rPr>
        <w:t xml:space="preserve"> </w:t>
      </w:r>
      <w:r w:rsidR="00F81AA1" w:rsidRPr="00F81AA1">
        <w:rPr>
          <w:rStyle w:val="shorttext"/>
          <w:rFonts w:ascii="Times New Roman" w:hAnsi="Times New Roman" w:cs="Times New Roman"/>
          <w:sz w:val="24"/>
          <w:szCs w:val="24"/>
        </w:rPr>
        <w:t>нмоль/л</w:t>
      </w:r>
      <w:r w:rsidRPr="00F81AA1">
        <w:rPr>
          <w:rFonts w:ascii="Times New Roman" w:hAnsi="Times New Roman" w:cs="Times New Roman"/>
          <w:sz w:val="24"/>
          <w:szCs w:val="24"/>
        </w:rPr>
        <w:t xml:space="preserve">) и </w:t>
      </w:r>
      <w:r w:rsidRPr="00F81AA1">
        <w:rPr>
          <w:rStyle w:val="a4"/>
          <w:rFonts w:ascii="Times New Roman" w:hAnsi="Times New Roman" w:cs="Times New Roman"/>
          <w:i w:val="0"/>
          <w:sz w:val="24"/>
          <w:szCs w:val="24"/>
        </w:rPr>
        <w:t>витамина</w:t>
      </w:r>
      <w:r w:rsidRPr="00F81AA1">
        <w:rPr>
          <w:rStyle w:val="st"/>
          <w:rFonts w:ascii="Times New Roman" w:hAnsi="Times New Roman" w:cs="Times New Roman"/>
          <w:sz w:val="24"/>
          <w:szCs w:val="24"/>
        </w:rPr>
        <w:t xml:space="preserve"> В12 </w:t>
      </w:r>
      <w:r w:rsidRPr="00F81AA1">
        <w:rPr>
          <w:rFonts w:ascii="Times New Roman" w:hAnsi="Times New Roman" w:cs="Times New Roman"/>
          <w:sz w:val="24"/>
          <w:szCs w:val="24"/>
        </w:rPr>
        <w:t>(179,71±16,14</w:t>
      </w:r>
      <w:r w:rsidR="00F81AA1" w:rsidRPr="00F81AA1">
        <w:rPr>
          <w:rFonts w:ascii="Times New Roman" w:hAnsi="Times New Roman" w:cs="Times New Roman"/>
          <w:sz w:val="24"/>
          <w:szCs w:val="24"/>
        </w:rPr>
        <w:t xml:space="preserve"> </w:t>
      </w:r>
      <w:r w:rsidR="00F81AA1" w:rsidRPr="00F81AA1">
        <w:rPr>
          <w:rStyle w:val="shorttext"/>
          <w:rFonts w:ascii="Times New Roman" w:hAnsi="Times New Roman" w:cs="Times New Roman"/>
          <w:sz w:val="24"/>
          <w:szCs w:val="24"/>
        </w:rPr>
        <w:t>пмоль/л</w:t>
      </w:r>
      <w:r w:rsidRPr="00F81AA1">
        <w:rPr>
          <w:rFonts w:ascii="Times New Roman" w:hAnsi="Times New Roman" w:cs="Times New Roman"/>
          <w:sz w:val="24"/>
          <w:szCs w:val="24"/>
        </w:rPr>
        <w:t xml:space="preserve">) </w:t>
      </w:r>
      <w:r w:rsidRPr="00F81AA1">
        <w:rPr>
          <w:rStyle w:val="st"/>
          <w:rFonts w:ascii="Times New Roman" w:hAnsi="Times New Roman" w:cs="Times New Roman"/>
          <w:sz w:val="24"/>
          <w:szCs w:val="24"/>
        </w:rPr>
        <w:t xml:space="preserve">в </w:t>
      </w:r>
      <w:r w:rsidRPr="00F81AA1">
        <w:rPr>
          <w:rStyle w:val="a4"/>
          <w:rFonts w:ascii="Times New Roman" w:hAnsi="Times New Roman" w:cs="Times New Roman"/>
          <w:i w:val="0"/>
          <w:sz w:val="24"/>
          <w:szCs w:val="24"/>
        </w:rPr>
        <w:t>сыворотке</w:t>
      </w:r>
      <w:r w:rsidRPr="00F81AA1">
        <w:rPr>
          <w:rStyle w:val="st"/>
          <w:rFonts w:ascii="Times New Roman" w:hAnsi="Times New Roman" w:cs="Times New Roman"/>
          <w:sz w:val="24"/>
          <w:szCs w:val="24"/>
        </w:rPr>
        <w:t xml:space="preserve"> крови </w:t>
      </w:r>
      <w:r w:rsidRPr="00F81AA1">
        <w:rPr>
          <w:rStyle w:val="a4"/>
          <w:rFonts w:ascii="Times New Roman" w:hAnsi="Times New Roman" w:cs="Times New Roman"/>
          <w:i w:val="0"/>
          <w:sz w:val="24"/>
          <w:szCs w:val="24"/>
        </w:rPr>
        <w:t>были ниже</w:t>
      </w:r>
      <w:r w:rsidRPr="004A5D18">
        <w:rPr>
          <w:rStyle w:val="a4"/>
          <w:rFonts w:ascii="Times New Roman" w:hAnsi="Times New Roman" w:cs="Times New Roman"/>
          <w:i w:val="0"/>
          <w:sz w:val="24"/>
          <w:szCs w:val="24"/>
        </w:rPr>
        <w:t xml:space="preserve"> среднего уровня</w:t>
      </w:r>
      <w:r w:rsidR="003A67E0">
        <w:rPr>
          <w:rStyle w:val="a4"/>
          <w:rFonts w:ascii="Times New Roman" w:hAnsi="Times New Roman" w:cs="Times New Roman"/>
          <w:i w:val="0"/>
          <w:sz w:val="24"/>
          <w:szCs w:val="24"/>
        </w:rPr>
        <w:t xml:space="preserve"> </w:t>
      </w:r>
      <w:r w:rsidR="003A67E0" w:rsidRPr="003A67E0">
        <w:rPr>
          <w:rFonts w:ascii="Times New Roman" w:hAnsi="Times New Roman" w:cs="Times New Roman"/>
          <w:sz w:val="24"/>
          <w:szCs w:val="24"/>
        </w:rPr>
        <w:t>(</w:t>
      </w:r>
      <w:r w:rsidR="003A67E0" w:rsidRPr="003F1BD0">
        <w:rPr>
          <w:rFonts w:ascii="Times New Roman" w:hAnsi="Times New Roman" w:cs="Times New Roman"/>
          <w:sz w:val="24"/>
          <w:szCs w:val="24"/>
          <w:lang w:val="en-US"/>
        </w:rPr>
        <w:t>p</w:t>
      </w:r>
      <w:r w:rsidR="003A67E0" w:rsidRPr="003A67E0">
        <w:rPr>
          <w:rFonts w:ascii="Times New Roman" w:hAnsi="Times New Roman" w:cs="Times New Roman"/>
          <w:sz w:val="24"/>
          <w:szCs w:val="24"/>
        </w:rPr>
        <w:t xml:space="preserve"> &lt;0.001)</w:t>
      </w:r>
      <w:r w:rsidRPr="004A5D18">
        <w:rPr>
          <w:rStyle w:val="a4"/>
          <w:rFonts w:ascii="Times New Roman" w:hAnsi="Times New Roman" w:cs="Times New Roman"/>
          <w:i w:val="0"/>
          <w:sz w:val="24"/>
          <w:szCs w:val="24"/>
        </w:rPr>
        <w:t>.</w:t>
      </w:r>
    </w:p>
    <w:p w:rsidR="00A7620D" w:rsidRDefault="00A7620D" w:rsidP="00761F58">
      <w:pPr>
        <w:autoSpaceDE w:val="0"/>
        <w:autoSpaceDN w:val="0"/>
        <w:adjustRightInd w:val="0"/>
        <w:spacing w:after="0" w:line="360" w:lineRule="auto"/>
        <w:ind w:firstLine="708"/>
        <w:jc w:val="both"/>
        <w:rPr>
          <w:rStyle w:val="a4"/>
          <w:rFonts w:ascii="Times New Roman" w:hAnsi="Times New Roman" w:cs="Times New Roman"/>
          <w:i w:val="0"/>
          <w:sz w:val="24"/>
          <w:szCs w:val="24"/>
        </w:rPr>
      </w:pPr>
    </w:p>
    <w:p w:rsidR="007145D1" w:rsidRPr="0055587F" w:rsidRDefault="00456AC5" w:rsidP="00761F58">
      <w:pPr>
        <w:autoSpaceDE w:val="0"/>
        <w:autoSpaceDN w:val="0"/>
        <w:adjustRightInd w:val="0"/>
        <w:spacing w:after="0" w:line="360" w:lineRule="auto"/>
        <w:ind w:firstLine="708"/>
        <w:jc w:val="both"/>
        <w:rPr>
          <w:rFonts w:ascii="Times New Roman" w:hAnsi="Times New Roman" w:cs="Times New Roman"/>
          <w:bCs/>
          <w:sz w:val="24"/>
          <w:szCs w:val="24"/>
          <w:lang w:val="ro-RO"/>
        </w:rPr>
      </w:pPr>
      <w:r w:rsidRPr="0055587F">
        <w:rPr>
          <w:rFonts w:ascii="Times New Roman" w:hAnsi="Times New Roman" w:cs="Times New Roman"/>
          <w:b/>
          <w:sz w:val="24"/>
          <w:szCs w:val="24"/>
          <w:lang w:val="ro-RO"/>
        </w:rPr>
        <w:t>Introducere.</w:t>
      </w:r>
      <w:r w:rsidR="007145D1" w:rsidRPr="0055587F">
        <w:rPr>
          <w:rFonts w:ascii="Times New Roman" w:hAnsi="Times New Roman" w:cs="Times New Roman"/>
          <w:b/>
          <w:sz w:val="24"/>
          <w:szCs w:val="24"/>
          <w:lang w:val="ro-RO"/>
        </w:rPr>
        <w:t xml:space="preserve"> </w:t>
      </w:r>
      <w:r w:rsidR="007145D1" w:rsidRPr="0055587F">
        <w:rPr>
          <w:rFonts w:ascii="Times New Roman" w:hAnsi="Times New Roman" w:cs="Times New Roman"/>
          <w:bCs/>
          <w:sz w:val="24"/>
          <w:szCs w:val="24"/>
          <w:lang w:val="ro-RO"/>
        </w:rPr>
        <w:t xml:space="preserve">Pierderea spontană recurentă a sarcinii este </w:t>
      </w:r>
      <w:r w:rsidR="007145D1" w:rsidRPr="0055587F">
        <w:rPr>
          <w:rFonts w:ascii="Times New Roman" w:hAnsi="Times New Roman" w:cs="Times New Roman"/>
          <w:sz w:val="24"/>
          <w:szCs w:val="24"/>
          <w:lang w:val="ro-RO"/>
        </w:rPr>
        <w:t>definită drept pierderea a două sau mai multe sarcini consecutive</w:t>
      </w:r>
      <w:r w:rsidR="00881AF8" w:rsidRPr="0055587F">
        <w:rPr>
          <w:rFonts w:ascii="Times New Roman" w:hAnsi="Times New Roman" w:cs="Times New Roman"/>
          <w:sz w:val="24"/>
          <w:szCs w:val="24"/>
          <w:lang w:val="ro-RO"/>
        </w:rPr>
        <w:t xml:space="preserve"> [</w:t>
      </w:r>
      <w:r w:rsidR="00376D24" w:rsidRPr="0055587F">
        <w:rPr>
          <w:rFonts w:ascii="Times New Roman" w:hAnsi="Times New Roman" w:cs="Times New Roman"/>
          <w:sz w:val="24"/>
          <w:szCs w:val="24"/>
          <w:lang w:val="ro-RO"/>
        </w:rPr>
        <w:t>3,4,20</w:t>
      </w:r>
      <w:r w:rsidR="00881AF8" w:rsidRPr="0055587F">
        <w:rPr>
          <w:rFonts w:ascii="Times New Roman" w:hAnsi="Times New Roman" w:cs="Times New Roman"/>
          <w:sz w:val="24"/>
          <w:szCs w:val="24"/>
          <w:lang w:val="ro-RO"/>
        </w:rPr>
        <w:t>]</w:t>
      </w:r>
      <w:r w:rsidR="007145D1" w:rsidRPr="0055587F">
        <w:rPr>
          <w:rFonts w:ascii="Times New Roman" w:hAnsi="Times New Roman" w:cs="Times New Roman"/>
          <w:sz w:val="24"/>
          <w:szCs w:val="24"/>
          <w:lang w:val="ro-RO"/>
        </w:rPr>
        <w:t>.</w:t>
      </w:r>
      <w:r w:rsidR="007145D1" w:rsidRPr="0055587F">
        <w:rPr>
          <w:rFonts w:ascii="Times New Roman" w:hAnsi="Times New Roman" w:cs="Times New Roman"/>
          <w:bCs/>
          <w:sz w:val="24"/>
          <w:szCs w:val="24"/>
          <w:lang w:val="ro-RO"/>
        </w:rPr>
        <w:t xml:space="preserve"> </w:t>
      </w:r>
      <w:r w:rsidR="007145D1" w:rsidRPr="0055587F">
        <w:rPr>
          <w:rFonts w:ascii="Times New Roman" w:hAnsi="Times New Roman" w:cs="Times New Roman"/>
          <w:sz w:val="24"/>
          <w:szCs w:val="24"/>
          <w:lang w:val="ro-RO"/>
        </w:rPr>
        <w:t>Studiile epidemiologice au arătat că această patologie a sarcinii afectează aproximativ 1% dintre toate femeile</w:t>
      </w:r>
      <w:r w:rsidR="00CD1C78" w:rsidRPr="0055587F">
        <w:rPr>
          <w:rFonts w:ascii="Times New Roman" w:hAnsi="Times New Roman" w:cs="Times New Roman"/>
          <w:sz w:val="24"/>
          <w:szCs w:val="24"/>
          <w:lang w:val="ro-RO"/>
        </w:rPr>
        <w:t xml:space="preserve"> [</w:t>
      </w:r>
      <w:r w:rsidR="00376D24" w:rsidRPr="0055587F">
        <w:rPr>
          <w:rFonts w:ascii="Times New Roman" w:hAnsi="Times New Roman" w:cs="Times New Roman"/>
          <w:sz w:val="24"/>
          <w:szCs w:val="24"/>
          <w:lang w:val="ro-RO"/>
        </w:rPr>
        <w:t>3,16,17,20</w:t>
      </w:r>
      <w:r w:rsidR="00CD1C78" w:rsidRPr="0055587F">
        <w:rPr>
          <w:rFonts w:ascii="Times New Roman" w:hAnsi="Times New Roman" w:cs="Times New Roman"/>
          <w:sz w:val="24"/>
          <w:szCs w:val="24"/>
          <w:lang w:val="ro-RO"/>
        </w:rPr>
        <w:t xml:space="preserve">]. </w:t>
      </w:r>
      <w:r w:rsidR="007145D1" w:rsidRPr="0055587F">
        <w:rPr>
          <w:rFonts w:ascii="Times New Roman" w:hAnsi="Times New Roman" w:cs="Times New Roman"/>
          <w:bCs/>
          <w:sz w:val="24"/>
          <w:szCs w:val="24"/>
          <w:lang w:val="ro-RO"/>
        </w:rPr>
        <w:t xml:space="preserve">Datele empirice demonstrează că existenţa în anamneză a unui avort spontan (AS) creşte riscul de recurenţă pentru sarcinile următoare de la 12% </w:t>
      </w:r>
      <w:r w:rsidR="00893D70">
        <w:rPr>
          <w:rFonts w:ascii="Times New Roman" w:hAnsi="Times New Roman" w:cs="Times New Roman"/>
          <w:bCs/>
          <w:sz w:val="24"/>
          <w:szCs w:val="24"/>
          <w:lang w:val="ro-RO"/>
        </w:rPr>
        <w:t>până</w:t>
      </w:r>
      <w:r w:rsidR="007145D1" w:rsidRPr="0055587F">
        <w:rPr>
          <w:rFonts w:ascii="Times New Roman" w:hAnsi="Times New Roman" w:cs="Times New Roman"/>
          <w:bCs/>
          <w:sz w:val="24"/>
          <w:szCs w:val="24"/>
          <w:lang w:val="ro-RO"/>
        </w:rPr>
        <w:t xml:space="preserve"> la 24% după un AS, 32% după trei AS şi </w:t>
      </w:r>
      <w:r w:rsidR="00893D70">
        <w:rPr>
          <w:rFonts w:ascii="Times New Roman" w:hAnsi="Times New Roman" w:cs="Times New Roman"/>
          <w:bCs/>
          <w:sz w:val="24"/>
          <w:szCs w:val="24"/>
          <w:lang w:val="ro-RO"/>
        </w:rPr>
        <w:t>până</w:t>
      </w:r>
      <w:r w:rsidR="007145D1" w:rsidRPr="0055587F">
        <w:rPr>
          <w:rFonts w:ascii="Times New Roman" w:hAnsi="Times New Roman" w:cs="Times New Roman"/>
          <w:bCs/>
          <w:sz w:val="24"/>
          <w:szCs w:val="24"/>
          <w:lang w:val="ro-RO"/>
        </w:rPr>
        <w:t xml:space="preserve"> la 53% după şase şi mai multe AS</w:t>
      </w:r>
      <w:r w:rsidR="00CD1C78" w:rsidRPr="0055587F">
        <w:rPr>
          <w:rFonts w:ascii="Times New Roman" w:hAnsi="Times New Roman" w:cs="Times New Roman"/>
          <w:bCs/>
          <w:sz w:val="24"/>
          <w:szCs w:val="24"/>
          <w:lang w:val="ro-RO"/>
        </w:rPr>
        <w:t xml:space="preserve"> [</w:t>
      </w:r>
      <w:r w:rsidR="00376D24" w:rsidRPr="0055587F">
        <w:rPr>
          <w:rFonts w:ascii="Times New Roman" w:hAnsi="Times New Roman" w:cs="Times New Roman"/>
          <w:bCs/>
          <w:sz w:val="24"/>
          <w:szCs w:val="24"/>
          <w:lang w:val="ro-RO"/>
        </w:rPr>
        <w:t>16,20</w:t>
      </w:r>
      <w:r w:rsidR="00CD1C78" w:rsidRPr="0055587F">
        <w:rPr>
          <w:rFonts w:ascii="Times New Roman" w:hAnsi="Times New Roman" w:cs="Times New Roman"/>
          <w:bCs/>
          <w:sz w:val="24"/>
          <w:szCs w:val="24"/>
          <w:lang w:val="ro-RO"/>
        </w:rPr>
        <w:t>]</w:t>
      </w:r>
      <w:r w:rsidR="007145D1" w:rsidRPr="0055587F">
        <w:rPr>
          <w:rFonts w:ascii="Times New Roman" w:hAnsi="Times New Roman" w:cs="Times New Roman"/>
          <w:bCs/>
          <w:sz w:val="24"/>
          <w:szCs w:val="24"/>
          <w:lang w:val="ro-RO"/>
        </w:rPr>
        <w:t>.</w:t>
      </w:r>
    </w:p>
    <w:p w:rsidR="007145D1" w:rsidRPr="0055587F" w:rsidRDefault="007145D1" w:rsidP="00761F58">
      <w:pPr>
        <w:spacing w:after="0" w:line="360" w:lineRule="auto"/>
        <w:ind w:firstLine="708"/>
        <w:jc w:val="both"/>
        <w:rPr>
          <w:rFonts w:ascii="Times New Roman" w:hAnsi="Times New Roman" w:cs="Times New Roman"/>
          <w:sz w:val="24"/>
          <w:szCs w:val="24"/>
          <w:lang w:val="ro-RO"/>
        </w:rPr>
      </w:pPr>
      <w:r w:rsidRPr="0055587F">
        <w:rPr>
          <w:rFonts w:ascii="Times New Roman" w:hAnsi="Times New Roman" w:cs="Times New Roman"/>
          <w:bCs/>
          <w:sz w:val="24"/>
          <w:szCs w:val="24"/>
          <w:lang w:val="ro-RO"/>
        </w:rPr>
        <w:t>Cauzele cunoscute ale avortului spontan recurent (ASR) sunt complexe şi multiple (cauze infecţioase, endocrine, imunologice, anatomice, genetice etc.), totuşi</w:t>
      </w:r>
      <w:r w:rsidRPr="0055587F">
        <w:rPr>
          <w:rFonts w:ascii="Times New Roman" w:hAnsi="Times New Roman" w:cs="Times New Roman"/>
          <w:sz w:val="24"/>
          <w:szCs w:val="24"/>
          <w:lang w:val="ro-RO"/>
        </w:rPr>
        <w:t xml:space="preserve"> 60% din cazuri </w:t>
      </w:r>
      <w:r w:rsidR="00893D70">
        <w:rPr>
          <w:rFonts w:ascii="Times New Roman" w:hAnsi="Times New Roman" w:cs="Times New Roman"/>
          <w:sz w:val="24"/>
          <w:szCs w:val="24"/>
          <w:lang w:val="ro-RO"/>
        </w:rPr>
        <w:t>rămân</w:t>
      </w:r>
      <w:r w:rsidRPr="0055587F">
        <w:rPr>
          <w:rFonts w:ascii="Times New Roman" w:hAnsi="Times New Roman" w:cs="Times New Roman"/>
          <w:sz w:val="24"/>
          <w:szCs w:val="24"/>
          <w:lang w:val="ro-RO"/>
        </w:rPr>
        <w:t xml:space="preserve"> inexplicabile</w:t>
      </w:r>
      <w:r w:rsidR="00CE68CA" w:rsidRPr="0055587F">
        <w:rPr>
          <w:rFonts w:ascii="Times New Roman" w:hAnsi="Times New Roman" w:cs="Times New Roman"/>
          <w:sz w:val="24"/>
          <w:szCs w:val="24"/>
          <w:lang w:val="ro-RO"/>
        </w:rPr>
        <w:t xml:space="preserve"> [</w:t>
      </w:r>
      <w:r w:rsidR="00787E42" w:rsidRPr="0055587F">
        <w:rPr>
          <w:rFonts w:ascii="Times New Roman" w:hAnsi="Times New Roman" w:cs="Times New Roman"/>
          <w:sz w:val="24"/>
          <w:szCs w:val="24"/>
          <w:lang w:val="ro-RO"/>
        </w:rPr>
        <w:t>16,20,22,25</w:t>
      </w:r>
      <w:r w:rsidR="00CE68CA" w:rsidRPr="0055587F">
        <w:rPr>
          <w:rFonts w:ascii="Times New Roman" w:hAnsi="Times New Roman" w:cs="Times New Roman"/>
          <w:sz w:val="24"/>
          <w:szCs w:val="24"/>
          <w:lang w:val="ro-RO"/>
        </w:rPr>
        <w:t>]</w:t>
      </w:r>
      <w:r w:rsidRPr="0055587F">
        <w:rPr>
          <w:rFonts w:ascii="Times New Roman" w:hAnsi="Times New Roman" w:cs="Times New Roman"/>
          <w:sz w:val="24"/>
          <w:szCs w:val="24"/>
          <w:lang w:val="ro-RO"/>
        </w:rPr>
        <w:t>. În acest context, cercetarea medicală îşi îndreaptă atenţia în ultimii ani spre diverse mecanisme care ar putea să conducă la elucidarea cauzelor avortului spontan</w:t>
      </w:r>
      <w:r w:rsidR="00A0277D" w:rsidRPr="0055587F">
        <w:rPr>
          <w:rFonts w:ascii="Times New Roman" w:hAnsi="Times New Roman" w:cs="Times New Roman"/>
          <w:sz w:val="24"/>
          <w:szCs w:val="24"/>
          <w:lang w:val="ro-RO"/>
        </w:rPr>
        <w:t xml:space="preserve"> [</w:t>
      </w:r>
      <w:r w:rsidR="00787E42" w:rsidRPr="0055587F">
        <w:rPr>
          <w:rFonts w:ascii="Times New Roman" w:hAnsi="Times New Roman" w:cs="Times New Roman"/>
          <w:sz w:val="24"/>
          <w:szCs w:val="24"/>
          <w:lang w:val="ro-RO"/>
        </w:rPr>
        <w:t>22</w:t>
      </w:r>
      <w:r w:rsidR="00A0277D" w:rsidRPr="0055587F">
        <w:rPr>
          <w:rFonts w:ascii="Times New Roman" w:hAnsi="Times New Roman" w:cs="Times New Roman"/>
          <w:sz w:val="24"/>
          <w:szCs w:val="24"/>
          <w:lang w:val="ro-RO"/>
        </w:rPr>
        <w:t>]</w:t>
      </w:r>
      <w:r w:rsidRPr="0055587F">
        <w:rPr>
          <w:rFonts w:ascii="Times New Roman" w:hAnsi="Times New Roman" w:cs="Times New Roman"/>
          <w:sz w:val="24"/>
          <w:szCs w:val="24"/>
          <w:lang w:val="ro-RO"/>
        </w:rPr>
        <w:t>. Unele din aceste mecanisme vizează dezvoltarea şi funcţionarea placentei, vascularizaţia acesteia, sau alterarea altor procese fiziologice şi moleculare care pot influenţa în sens negativ dezvoltarea produsului de concepţie</w:t>
      </w:r>
      <w:r w:rsidR="00A0277D" w:rsidRPr="0055587F">
        <w:rPr>
          <w:rFonts w:ascii="Times New Roman" w:hAnsi="Times New Roman" w:cs="Times New Roman"/>
          <w:sz w:val="24"/>
          <w:szCs w:val="24"/>
          <w:lang w:val="ro-RO"/>
        </w:rPr>
        <w:t xml:space="preserve"> [</w:t>
      </w:r>
      <w:r w:rsidR="00787E42" w:rsidRPr="0055587F">
        <w:rPr>
          <w:rFonts w:ascii="Times New Roman" w:hAnsi="Times New Roman" w:cs="Times New Roman"/>
          <w:sz w:val="24"/>
          <w:szCs w:val="24"/>
          <w:lang w:val="ro-RO"/>
        </w:rPr>
        <w:t>2,12,28</w:t>
      </w:r>
      <w:r w:rsidR="00A0277D" w:rsidRPr="0055587F">
        <w:rPr>
          <w:rFonts w:ascii="Times New Roman" w:hAnsi="Times New Roman" w:cs="Times New Roman"/>
          <w:sz w:val="24"/>
          <w:szCs w:val="24"/>
          <w:lang w:val="ro-RO"/>
        </w:rPr>
        <w:t>]</w:t>
      </w:r>
      <w:r w:rsidRPr="0055587F">
        <w:rPr>
          <w:rFonts w:ascii="Times New Roman" w:hAnsi="Times New Roman" w:cs="Times New Roman"/>
          <w:sz w:val="24"/>
          <w:szCs w:val="24"/>
          <w:lang w:val="ro-RO"/>
        </w:rPr>
        <w:t>.</w:t>
      </w:r>
    </w:p>
    <w:p w:rsidR="00517253" w:rsidRPr="0055587F" w:rsidRDefault="00517253" w:rsidP="00761F58">
      <w:pPr>
        <w:spacing w:after="0" w:line="360" w:lineRule="auto"/>
        <w:ind w:firstLine="709"/>
        <w:jc w:val="both"/>
        <w:rPr>
          <w:rFonts w:ascii="Times New Roman" w:eastAsia="Times New Roman" w:hAnsi="Times New Roman" w:cs="Times New Roman"/>
          <w:sz w:val="24"/>
          <w:szCs w:val="24"/>
          <w:lang w:val="ro-RO" w:eastAsia="ru-RU"/>
        </w:rPr>
      </w:pPr>
      <w:r w:rsidRPr="0055587F">
        <w:rPr>
          <w:rFonts w:ascii="Times New Roman" w:eastAsia="Times New Roman" w:hAnsi="Times New Roman" w:cs="Times New Roman"/>
          <w:sz w:val="24"/>
          <w:szCs w:val="24"/>
          <w:lang w:val="ro-RO" w:eastAsia="ru-RU"/>
        </w:rPr>
        <w:t xml:space="preserve">Studii mai recente au evidenţiat că o serie de patologii obstetricale, inclusiv pierderea recurentă de sarcină sunt condiţionate de </w:t>
      </w:r>
      <w:r w:rsidRPr="0055587F">
        <w:rPr>
          <w:rFonts w:ascii="Times New Roman" w:hAnsi="Times New Roman" w:cs="Times New Roman"/>
          <w:sz w:val="24"/>
          <w:szCs w:val="24"/>
          <w:lang w:val="ro-RO"/>
        </w:rPr>
        <w:t>mutaţii ereditare şi polimorfisme cu potenţial trombofilic,</w:t>
      </w:r>
      <w:r w:rsidRPr="0055587F">
        <w:rPr>
          <w:rFonts w:ascii="Times New Roman" w:eastAsia="Times New Roman" w:hAnsi="Times New Roman" w:cs="Times New Roman"/>
          <w:sz w:val="24"/>
          <w:szCs w:val="24"/>
          <w:lang w:val="ro-RO" w:eastAsia="ru-RU"/>
        </w:rPr>
        <w:t xml:space="preserve"> reprezentate prin hiperhomocisteinemie</w:t>
      </w:r>
      <w:r w:rsidR="0074779F" w:rsidRPr="0055587F">
        <w:rPr>
          <w:rFonts w:ascii="Times New Roman" w:eastAsia="Times New Roman" w:hAnsi="Times New Roman" w:cs="Times New Roman"/>
          <w:sz w:val="24"/>
          <w:szCs w:val="24"/>
          <w:lang w:val="ro-RO" w:eastAsia="ru-RU"/>
        </w:rPr>
        <w:t xml:space="preserve"> [</w:t>
      </w:r>
      <w:r w:rsidR="00787E42" w:rsidRPr="0055587F">
        <w:rPr>
          <w:rFonts w:ascii="Times New Roman" w:eastAsia="Times New Roman" w:hAnsi="Times New Roman" w:cs="Times New Roman"/>
          <w:sz w:val="24"/>
          <w:szCs w:val="24"/>
          <w:lang w:val="ro-RO" w:eastAsia="ru-RU"/>
        </w:rPr>
        <w:t>26</w:t>
      </w:r>
      <w:r w:rsidR="0074779F" w:rsidRPr="0055587F">
        <w:rPr>
          <w:rFonts w:ascii="Times New Roman" w:eastAsia="Times New Roman" w:hAnsi="Times New Roman" w:cs="Times New Roman"/>
          <w:sz w:val="24"/>
          <w:szCs w:val="24"/>
          <w:lang w:val="ro-RO" w:eastAsia="ru-RU"/>
        </w:rPr>
        <w:t>]</w:t>
      </w:r>
      <w:r w:rsidRPr="0055587F">
        <w:rPr>
          <w:rFonts w:ascii="Times New Roman" w:eastAsia="Times New Roman" w:hAnsi="Times New Roman" w:cs="Times New Roman"/>
          <w:sz w:val="24"/>
          <w:szCs w:val="24"/>
          <w:lang w:val="ro-RO" w:eastAsia="ru-RU"/>
        </w:rPr>
        <w:t>.</w:t>
      </w:r>
    </w:p>
    <w:p w:rsidR="00517253" w:rsidRPr="0055587F" w:rsidRDefault="00517253" w:rsidP="00761F58">
      <w:pPr>
        <w:spacing w:after="0" w:line="360" w:lineRule="auto"/>
        <w:ind w:firstLine="708"/>
        <w:jc w:val="both"/>
        <w:rPr>
          <w:rFonts w:ascii="Times New Roman" w:eastAsia="Times New Roman" w:hAnsi="Times New Roman" w:cs="Times New Roman"/>
          <w:sz w:val="24"/>
          <w:szCs w:val="24"/>
          <w:lang w:val="ro-RO" w:eastAsia="ru-RU"/>
        </w:rPr>
      </w:pPr>
      <w:r w:rsidRPr="0055587F">
        <w:rPr>
          <w:rFonts w:ascii="Times New Roman" w:eastAsia="Times New Roman" w:hAnsi="Times New Roman" w:cs="Times New Roman"/>
          <w:sz w:val="24"/>
          <w:szCs w:val="24"/>
          <w:lang w:val="ro-RO" w:eastAsia="ru-RU"/>
        </w:rPr>
        <w:t xml:space="preserve">Hiperhomocisteinemia este implicată în dezvoltarea şi apariţia patologiilor obstetricale, legate de insuficienţa placentară, precum: preeclampsia, restricţia de creştere intrauterine a fătului, avortul spontan, pierderea recurentă a sarcinii, decolarea de placenta normal înserată şi naşterea </w:t>
      </w:r>
      <w:r w:rsidR="0074779F" w:rsidRPr="0055587F">
        <w:rPr>
          <w:rFonts w:ascii="Times New Roman" w:eastAsia="Times New Roman" w:hAnsi="Times New Roman" w:cs="Times New Roman"/>
          <w:sz w:val="24"/>
          <w:szCs w:val="24"/>
          <w:lang w:val="ro-RO" w:eastAsia="ru-RU"/>
        </w:rPr>
        <w:t>premature [</w:t>
      </w:r>
      <w:r w:rsidR="00971A11" w:rsidRPr="0055587F">
        <w:rPr>
          <w:rFonts w:ascii="Times New Roman" w:eastAsia="Times New Roman" w:hAnsi="Times New Roman" w:cs="Times New Roman"/>
          <w:sz w:val="24"/>
          <w:szCs w:val="24"/>
          <w:lang w:val="ro-RO" w:eastAsia="ru-RU"/>
        </w:rPr>
        <w:t>8,10,11,27</w:t>
      </w:r>
      <w:r w:rsidR="0074779F" w:rsidRPr="0055587F">
        <w:rPr>
          <w:rFonts w:ascii="Times New Roman" w:eastAsia="Times New Roman" w:hAnsi="Times New Roman" w:cs="Times New Roman"/>
          <w:sz w:val="24"/>
          <w:szCs w:val="24"/>
          <w:lang w:val="ro-RO" w:eastAsia="ru-RU"/>
        </w:rPr>
        <w:t>]</w:t>
      </w:r>
      <w:r w:rsidRPr="0055587F">
        <w:rPr>
          <w:rFonts w:ascii="Times New Roman" w:eastAsia="Times New Roman" w:hAnsi="Times New Roman" w:cs="Times New Roman"/>
          <w:sz w:val="24"/>
          <w:szCs w:val="24"/>
          <w:lang w:val="ro-RO" w:eastAsia="ru-RU"/>
        </w:rPr>
        <w:t xml:space="preserve">. </w:t>
      </w:r>
    </w:p>
    <w:p w:rsidR="00517253" w:rsidRPr="0055587F" w:rsidRDefault="00517253" w:rsidP="00761F58">
      <w:pPr>
        <w:spacing w:after="0" w:line="360" w:lineRule="auto"/>
        <w:ind w:firstLine="708"/>
        <w:jc w:val="both"/>
        <w:rPr>
          <w:rFonts w:ascii="Times New Roman" w:hAnsi="Times New Roman" w:cs="Times New Roman"/>
          <w:sz w:val="24"/>
          <w:szCs w:val="24"/>
          <w:lang w:val="ro-RO"/>
        </w:rPr>
      </w:pPr>
      <w:r w:rsidRPr="0055587F">
        <w:rPr>
          <w:rFonts w:ascii="Times New Roman" w:hAnsi="Times New Roman" w:cs="Times New Roman"/>
          <w:sz w:val="24"/>
          <w:szCs w:val="24"/>
          <w:lang w:val="ro-RO"/>
        </w:rPr>
        <w:t xml:space="preserve">Nelen şi colab. au raportat combinarea deficienţei serice de folaţi şi hiperhomocisteinemie ca factor ce duce la deficienţa de vascularizare a vililor corionici, posibil de remediat cu </w:t>
      </w:r>
      <w:r w:rsidR="00BE5B70" w:rsidRPr="0055587F">
        <w:rPr>
          <w:rFonts w:ascii="Times New Roman" w:hAnsi="Times New Roman" w:cs="Times New Roman"/>
          <w:sz w:val="24"/>
          <w:szCs w:val="24"/>
          <w:lang w:val="ro-RO"/>
        </w:rPr>
        <w:t>doze mari de acid folic [</w:t>
      </w:r>
      <w:r w:rsidR="00971A11" w:rsidRPr="0055587F">
        <w:rPr>
          <w:rFonts w:ascii="Times New Roman" w:hAnsi="Times New Roman" w:cs="Times New Roman"/>
          <w:sz w:val="24"/>
          <w:szCs w:val="24"/>
          <w:lang w:val="ro-RO"/>
        </w:rPr>
        <w:t>20</w:t>
      </w:r>
      <w:r w:rsidR="00BE5B70" w:rsidRPr="0055587F">
        <w:rPr>
          <w:rFonts w:ascii="Times New Roman" w:hAnsi="Times New Roman" w:cs="Times New Roman"/>
          <w:sz w:val="24"/>
          <w:szCs w:val="24"/>
          <w:lang w:val="ro-RO"/>
        </w:rPr>
        <w:t>]</w:t>
      </w:r>
      <w:r w:rsidRPr="0055587F">
        <w:rPr>
          <w:rFonts w:ascii="Times New Roman" w:hAnsi="Times New Roman" w:cs="Times New Roman"/>
          <w:sz w:val="24"/>
          <w:szCs w:val="24"/>
          <w:lang w:val="ro-RO"/>
        </w:rPr>
        <w:t>.</w:t>
      </w:r>
    </w:p>
    <w:p w:rsidR="00517253" w:rsidRPr="0055587F" w:rsidRDefault="00517253" w:rsidP="00761F58">
      <w:pPr>
        <w:spacing w:after="0" w:line="360" w:lineRule="auto"/>
        <w:ind w:firstLine="708"/>
        <w:jc w:val="both"/>
        <w:rPr>
          <w:rFonts w:ascii="Times New Roman" w:hAnsi="Times New Roman" w:cs="Times New Roman"/>
          <w:sz w:val="24"/>
          <w:szCs w:val="24"/>
          <w:lang w:val="ro-RO"/>
        </w:rPr>
      </w:pPr>
      <w:r w:rsidRPr="0055587F">
        <w:rPr>
          <w:rFonts w:ascii="Times New Roman" w:hAnsi="Times New Roman" w:cs="Times New Roman"/>
          <w:sz w:val="24"/>
          <w:szCs w:val="24"/>
          <w:lang w:val="ro-RO"/>
        </w:rPr>
        <w:t>Folaţii şi vitamina B</w:t>
      </w:r>
      <w:r w:rsidRPr="001E475B">
        <w:rPr>
          <w:rFonts w:ascii="Times New Roman" w:hAnsi="Times New Roman" w:cs="Times New Roman"/>
          <w:sz w:val="24"/>
          <w:szCs w:val="24"/>
          <w:vertAlign w:val="subscript"/>
          <w:lang w:val="ro-RO"/>
        </w:rPr>
        <w:t>12</w:t>
      </w:r>
      <w:r w:rsidRPr="0055587F">
        <w:rPr>
          <w:rFonts w:ascii="Times New Roman" w:hAnsi="Times New Roman" w:cs="Times New Roman"/>
          <w:sz w:val="24"/>
          <w:szCs w:val="24"/>
          <w:lang w:val="ro-RO"/>
        </w:rPr>
        <w:t xml:space="preserve"> au fost mult timp cunoscute de a avea efecte adverse asupra sănătății, deficitul lor manifestîndu-se prin anemie megaloblastică și neuropatie</w:t>
      </w:r>
      <w:r w:rsidR="000C03B0" w:rsidRPr="0055587F">
        <w:rPr>
          <w:rFonts w:ascii="Times New Roman" w:hAnsi="Times New Roman" w:cs="Times New Roman"/>
          <w:sz w:val="24"/>
          <w:szCs w:val="24"/>
          <w:lang w:val="ro-RO"/>
        </w:rPr>
        <w:t xml:space="preserve"> [</w:t>
      </w:r>
      <w:r w:rsidR="00971A11" w:rsidRPr="0055587F">
        <w:rPr>
          <w:rFonts w:ascii="Times New Roman" w:hAnsi="Times New Roman" w:cs="Times New Roman"/>
          <w:sz w:val="24"/>
          <w:szCs w:val="24"/>
          <w:lang w:val="ro-RO"/>
        </w:rPr>
        <w:t>14</w:t>
      </w:r>
      <w:r w:rsidR="000C03B0" w:rsidRPr="0055587F">
        <w:rPr>
          <w:rFonts w:ascii="Times New Roman" w:hAnsi="Times New Roman" w:cs="Times New Roman"/>
          <w:sz w:val="24"/>
          <w:szCs w:val="24"/>
          <w:lang w:val="ro-RO"/>
        </w:rPr>
        <w:t>]</w:t>
      </w:r>
      <w:r w:rsidRPr="0055587F">
        <w:rPr>
          <w:rFonts w:ascii="Times New Roman" w:hAnsi="Times New Roman" w:cs="Times New Roman"/>
          <w:sz w:val="24"/>
          <w:szCs w:val="24"/>
          <w:lang w:val="ro-RO"/>
        </w:rPr>
        <w:t>. Asocierile între nivelul scăzut al acestor vitamine şi impactul negativ asupra funcţiei reproductive la femei au fost descoperite recent</w:t>
      </w:r>
      <w:r w:rsidR="000C03B0" w:rsidRPr="0055587F">
        <w:rPr>
          <w:rFonts w:ascii="Times New Roman" w:hAnsi="Times New Roman" w:cs="Times New Roman"/>
          <w:sz w:val="24"/>
          <w:szCs w:val="24"/>
          <w:lang w:val="ro-RO"/>
        </w:rPr>
        <w:t xml:space="preserve"> [</w:t>
      </w:r>
      <w:r w:rsidR="00971A11" w:rsidRPr="0055587F">
        <w:rPr>
          <w:rFonts w:ascii="Times New Roman" w:hAnsi="Times New Roman" w:cs="Times New Roman"/>
          <w:sz w:val="24"/>
          <w:szCs w:val="24"/>
          <w:lang w:val="ro-RO"/>
        </w:rPr>
        <w:t>13,14</w:t>
      </w:r>
      <w:r w:rsidR="000C03B0" w:rsidRPr="0055587F">
        <w:rPr>
          <w:rFonts w:ascii="Times New Roman" w:hAnsi="Times New Roman" w:cs="Times New Roman"/>
          <w:sz w:val="24"/>
          <w:szCs w:val="24"/>
          <w:lang w:val="ro-RO"/>
        </w:rPr>
        <w:t>]</w:t>
      </w:r>
      <w:r w:rsidRPr="0055587F">
        <w:rPr>
          <w:rFonts w:ascii="Times New Roman" w:hAnsi="Times New Roman" w:cs="Times New Roman"/>
          <w:sz w:val="24"/>
          <w:szCs w:val="24"/>
          <w:lang w:val="ro-RO"/>
        </w:rPr>
        <w:t xml:space="preserve">. </w:t>
      </w:r>
    </w:p>
    <w:p w:rsidR="00517253" w:rsidRPr="0055587F" w:rsidRDefault="00517253" w:rsidP="00761F58">
      <w:pPr>
        <w:spacing w:after="0" w:line="360" w:lineRule="auto"/>
        <w:ind w:firstLine="708"/>
        <w:jc w:val="both"/>
        <w:rPr>
          <w:rFonts w:ascii="Times New Roman" w:hAnsi="Times New Roman" w:cs="Times New Roman"/>
          <w:sz w:val="24"/>
          <w:szCs w:val="24"/>
          <w:lang w:val="ro-RO"/>
        </w:rPr>
      </w:pPr>
      <w:r w:rsidRPr="0055587F">
        <w:rPr>
          <w:rFonts w:ascii="Times New Roman" w:hAnsi="Times New Roman" w:cs="Times New Roman"/>
          <w:sz w:val="24"/>
          <w:szCs w:val="24"/>
          <w:lang w:val="ro-RO"/>
        </w:rPr>
        <w:lastRenderedPageBreak/>
        <w:t>În ultimii 20 de ani, a fost cuantificat rolul acidului folic asupra embriogenezei, în special în dezvoltarea tubului neural. Studiile randomizate au demonstrat că suplimentarea preconcepţională şi prenatală cu acid folic reduce riscul de a avea copil cu un defect de tub neural</w:t>
      </w:r>
      <w:r w:rsidR="00FC340C" w:rsidRPr="0055587F">
        <w:rPr>
          <w:rFonts w:ascii="Times New Roman" w:hAnsi="Times New Roman" w:cs="Times New Roman"/>
          <w:sz w:val="24"/>
          <w:szCs w:val="24"/>
          <w:lang w:val="ro-RO"/>
        </w:rPr>
        <w:t xml:space="preserve"> [</w:t>
      </w:r>
      <w:r w:rsidR="00CA4031" w:rsidRPr="0055587F">
        <w:rPr>
          <w:rFonts w:ascii="Times New Roman" w:hAnsi="Times New Roman" w:cs="Times New Roman"/>
          <w:sz w:val="24"/>
          <w:szCs w:val="24"/>
          <w:lang w:val="ro-RO"/>
        </w:rPr>
        <w:t>19</w:t>
      </w:r>
      <w:r w:rsidR="00FC340C" w:rsidRPr="0055587F">
        <w:rPr>
          <w:rFonts w:ascii="Times New Roman" w:hAnsi="Times New Roman" w:cs="Times New Roman"/>
          <w:sz w:val="24"/>
          <w:szCs w:val="24"/>
          <w:lang w:val="ro-RO"/>
        </w:rPr>
        <w:t>]</w:t>
      </w:r>
      <w:r w:rsidRPr="0055587F">
        <w:rPr>
          <w:rFonts w:ascii="Times New Roman" w:hAnsi="Times New Roman" w:cs="Times New Roman"/>
          <w:lang w:val="ro-RO"/>
        </w:rPr>
        <w:t xml:space="preserve">. </w:t>
      </w:r>
      <w:r w:rsidRPr="0055587F">
        <w:rPr>
          <w:rFonts w:ascii="Times New Roman" w:hAnsi="Times New Roman" w:cs="Times New Roman"/>
          <w:sz w:val="24"/>
          <w:szCs w:val="24"/>
          <w:lang w:val="ro-RO"/>
        </w:rPr>
        <w:t>Mai mult decât atât,</w:t>
      </w:r>
      <w:r w:rsidRPr="0055587F">
        <w:rPr>
          <w:rFonts w:ascii="Times New Roman" w:hAnsi="Times New Roman" w:cs="Times New Roman"/>
          <w:lang w:val="ro-RO"/>
        </w:rPr>
        <w:t xml:space="preserve"> </w:t>
      </w:r>
      <w:r w:rsidRPr="0055587F">
        <w:rPr>
          <w:rFonts w:ascii="Times New Roman" w:hAnsi="Times New Roman" w:cs="Times New Roman"/>
          <w:sz w:val="24"/>
          <w:szCs w:val="24"/>
          <w:lang w:val="ro-RO"/>
        </w:rPr>
        <w:t>aceste cunoștințe au determinat revizuirea rolului folaţilor în timpul sarcinii, atât în ceea ce privește prevenirea complicaţiilor fetale, cum ar fi malformațiile congenitale, precum şi reevaluare nivelului inadecvat de acid folic pentru dezvoltarea unor complicaţii în sarcină, precum preeclampsia, decolarea prematură de placentă normal inserată, avortul spontan şi pierderea recurentă de sarcină</w:t>
      </w:r>
      <w:r w:rsidR="00FC340C" w:rsidRPr="0055587F">
        <w:rPr>
          <w:rFonts w:ascii="Times New Roman" w:hAnsi="Times New Roman" w:cs="Times New Roman"/>
          <w:sz w:val="24"/>
          <w:szCs w:val="24"/>
          <w:lang w:val="ro-RO"/>
        </w:rPr>
        <w:t xml:space="preserve"> [</w:t>
      </w:r>
      <w:r w:rsidR="00CA4031" w:rsidRPr="0055587F">
        <w:rPr>
          <w:rFonts w:ascii="Times New Roman" w:hAnsi="Times New Roman" w:cs="Times New Roman"/>
          <w:sz w:val="24"/>
          <w:szCs w:val="24"/>
          <w:lang w:val="ro-RO"/>
        </w:rPr>
        <w:t>7,</w:t>
      </w:r>
      <w:r w:rsidR="00971A11" w:rsidRPr="0055587F">
        <w:rPr>
          <w:rFonts w:ascii="Times New Roman" w:hAnsi="Times New Roman" w:cs="Times New Roman"/>
          <w:sz w:val="24"/>
          <w:szCs w:val="24"/>
          <w:lang w:val="ro-RO"/>
        </w:rPr>
        <w:t>14</w:t>
      </w:r>
      <w:r w:rsidR="00FC340C" w:rsidRPr="0055587F">
        <w:rPr>
          <w:rFonts w:ascii="Times New Roman" w:hAnsi="Times New Roman" w:cs="Times New Roman"/>
          <w:sz w:val="24"/>
          <w:szCs w:val="24"/>
          <w:lang w:val="ro-RO"/>
        </w:rPr>
        <w:t>]</w:t>
      </w:r>
      <w:r w:rsidRPr="0055587F">
        <w:rPr>
          <w:rFonts w:ascii="Times New Roman" w:hAnsi="Times New Roman" w:cs="Times New Roman"/>
          <w:sz w:val="24"/>
          <w:szCs w:val="24"/>
          <w:lang w:val="ro-RO"/>
        </w:rPr>
        <w:t>.</w:t>
      </w:r>
    </w:p>
    <w:p w:rsidR="00862FDD" w:rsidRPr="003C338E" w:rsidRDefault="00517253" w:rsidP="00761F58">
      <w:pPr>
        <w:autoSpaceDE w:val="0"/>
        <w:autoSpaceDN w:val="0"/>
        <w:adjustRightInd w:val="0"/>
        <w:spacing w:after="0" w:line="360" w:lineRule="auto"/>
        <w:ind w:firstLine="708"/>
        <w:jc w:val="both"/>
        <w:rPr>
          <w:rFonts w:ascii="Times New Roman" w:eastAsia="TimesNewRomanPSMT" w:hAnsi="Times New Roman" w:cs="Times New Roman"/>
          <w:sz w:val="24"/>
          <w:szCs w:val="24"/>
          <w:lang w:val="ro-RO"/>
        </w:rPr>
      </w:pPr>
      <w:r w:rsidRPr="0055587F">
        <w:rPr>
          <w:rFonts w:ascii="Times New Roman" w:eastAsia="TimesNewRomanPSMT" w:hAnsi="Times New Roman" w:cs="Times New Roman"/>
          <w:sz w:val="24"/>
          <w:szCs w:val="24"/>
          <w:lang w:val="ro-RO"/>
        </w:rPr>
        <w:t>Sarcina poate conduce la deficienţe de folaţi, motiv pentru care trebuie să fie asociată cu un aport crescut de acid folic</w:t>
      </w:r>
      <w:r w:rsidR="007328D0" w:rsidRPr="0055587F">
        <w:rPr>
          <w:rFonts w:ascii="Times New Roman" w:eastAsia="TimesNewRomanPSMT" w:hAnsi="Times New Roman" w:cs="Times New Roman"/>
          <w:sz w:val="24"/>
          <w:szCs w:val="24"/>
          <w:lang w:val="ro-RO"/>
        </w:rPr>
        <w:t xml:space="preserve"> [</w:t>
      </w:r>
      <w:r w:rsidR="00CA4031" w:rsidRPr="0055587F">
        <w:rPr>
          <w:rFonts w:ascii="Times New Roman" w:eastAsia="TimesNewRomanPSMT" w:hAnsi="Times New Roman" w:cs="Times New Roman"/>
          <w:sz w:val="24"/>
          <w:szCs w:val="24"/>
          <w:lang w:val="ro-RO"/>
        </w:rPr>
        <w:t>15</w:t>
      </w:r>
      <w:r w:rsidR="007328D0" w:rsidRPr="0055587F">
        <w:rPr>
          <w:rFonts w:ascii="Times New Roman" w:eastAsia="TimesNewRomanPSMT" w:hAnsi="Times New Roman" w:cs="Times New Roman"/>
          <w:sz w:val="24"/>
          <w:szCs w:val="24"/>
          <w:lang w:val="ro-RO"/>
        </w:rPr>
        <w:t>]</w:t>
      </w:r>
      <w:r w:rsidRPr="0055587F">
        <w:rPr>
          <w:rFonts w:ascii="Times New Roman" w:eastAsia="TimesNewRomanPSMT" w:hAnsi="Times New Roman" w:cs="Times New Roman"/>
          <w:sz w:val="24"/>
          <w:szCs w:val="24"/>
          <w:lang w:val="ro-RO"/>
        </w:rPr>
        <w:t>. Necesarul crescut de folaţi de care are nevoie organismul în timpul sarcinii se datorează creşterii fătului</w:t>
      </w:r>
      <w:r w:rsidR="007328D0" w:rsidRPr="0055587F">
        <w:rPr>
          <w:rFonts w:ascii="Times New Roman" w:eastAsia="TimesNewRomanPSMT" w:hAnsi="Times New Roman" w:cs="Times New Roman"/>
          <w:sz w:val="24"/>
          <w:szCs w:val="24"/>
          <w:lang w:val="ro-RO"/>
        </w:rPr>
        <w:t xml:space="preserve"> [</w:t>
      </w:r>
      <w:r w:rsidR="00CA4031" w:rsidRPr="0055587F">
        <w:rPr>
          <w:rFonts w:ascii="Times New Roman" w:eastAsia="TimesNewRomanPSMT" w:hAnsi="Times New Roman" w:cs="Times New Roman"/>
          <w:sz w:val="24"/>
          <w:szCs w:val="24"/>
          <w:lang w:val="ro-RO"/>
        </w:rPr>
        <w:t>15,18</w:t>
      </w:r>
      <w:r w:rsidR="007328D0" w:rsidRPr="0055587F">
        <w:rPr>
          <w:rFonts w:ascii="Times New Roman" w:eastAsia="TimesNewRomanPSMT" w:hAnsi="Times New Roman" w:cs="Times New Roman"/>
          <w:sz w:val="24"/>
          <w:szCs w:val="24"/>
          <w:lang w:val="ro-RO"/>
        </w:rPr>
        <w:t>]</w:t>
      </w:r>
      <w:r w:rsidRPr="0055587F">
        <w:rPr>
          <w:rFonts w:ascii="Times New Roman" w:eastAsia="TimesNewRomanPSMT" w:hAnsi="Times New Roman" w:cs="Times New Roman"/>
          <w:sz w:val="24"/>
          <w:szCs w:val="24"/>
          <w:lang w:val="ro-RO"/>
        </w:rPr>
        <w:t>. Concentraţia normală de acid folic este esenţială în embriogeneză şi creşterea embrionară</w:t>
      </w:r>
      <w:r w:rsidR="007328D0" w:rsidRPr="0055587F">
        <w:rPr>
          <w:rFonts w:ascii="Times New Roman" w:eastAsia="TimesNewRomanPSMT" w:hAnsi="Times New Roman" w:cs="Times New Roman"/>
          <w:sz w:val="24"/>
          <w:szCs w:val="24"/>
          <w:lang w:val="ro-RO"/>
        </w:rPr>
        <w:t xml:space="preserve"> [</w:t>
      </w:r>
      <w:r w:rsidR="00CA4031" w:rsidRPr="0055587F">
        <w:rPr>
          <w:rFonts w:ascii="Times New Roman" w:eastAsia="TimesNewRomanPSMT" w:hAnsi="Times New Roman" w:cs="Times New Roman"/>
          <w:sz w:val="24"/>
          <w:szCs w:val="24"/>
          <w:lang w:val="ro-RO"/>
        </w:rPr>
        <w:t>6</w:t>
      </w:r>
      <w:r w:rsidR="007328D0" w:rsidRPr="0055587F">
        <w:rPr>
          <w:rFonts w:ascii="Times New Roman" w:eastAsia="TimesNewRomanPSMT" w:hAnsi="Times New Roman" w:cs="Times New Roman"/>
          <w:sz w:val="24"/>
          <w:szCs w:val="24"/>
          <w:lang w:val="ro-RO"/>
        </w:rPr>
        <w:t>,</w:t>
      </w:r>
      <w:r w:rsidR="00CA4031" w:rsidRPr="0055587F">
        <w:rPr>
          <w:rFonts w:ascii="Times New Roman" w:eastAsia="TimesNewRomanPSMT" w:hAnsi="Times New Roman" w:cs="Times New Roman"/>
          <w:sz w:val="24"/>
          <w:szCs w:val="24"/>
          <w:lang w:val="ro-RO"/>
        </w:rPr>
        <w:t>15</w:t>
      </w:r>
      <w:r w:rsidR="007328D0" w:rsidRPr="0055587F">
        <w:rPr>
          <w:rFonts w:ascii="Times New Roman" w:eastAsia="TimesNewRomanPSMT" w:hAnsi="Times New Roman" w:cs="Times New Roman"/>
          <w:sz w:val="24"/>
          <w:szCs w:val="24"/>
          <w:lang w:val="ro-RO"/>
        </w:rPr>
        <w:t>]</w:t>
      </w:r>
      <w:r w:rsidRPr="0055587F">
        <w:rPr>
          <w:rFonts w:ascii="Times New Roman" w:eastAsia="TimesNewRomanPSMT" w:hAnsi="Times New Roman" w:cs="Times New Roman"/>
          <w:sz w:val="24"/>
          <w:szCs w:val="24"/>
          <w:lang w:val="ro-RO"/>
        </w:rPr>
        <w:t>. Acest lucru a</w:t>
      </w:r>
      <w:r w:rsidR="00723B1D" w:rsidRPr="0055587F">
        <w:rPr>
          <w:rFonts w:ascii="Times New Roman" w:eastAsia="TimesNewRomanPSMT" w:hAnsi="Times New Roman" w:cs="Times New Roman"/>
          <w:sz w:val="24"/>
          <w:szCs w:val="24"/>
          <w:lang w:val="ro-RO"/>
        </w:rPr>
        <w:t xml:space="preserve"> fost susţinut de câţiva autori</w:t>
      </w:r>
      <w:r w:rsidRPr="0055587F">
        <w:rPr>
          <w:rFonts w:ascii="Times New Roman" w:eastAsia="TimesNewRomanPSMT" w:hAnsi="Times New Roman" w:cs="Times New Roman"/>
          <w:sz w:val="24"/>
          <w:szCs w:val="24"/>
          <w:lang w:val="ro-RO"/>
        </w:rPr>
        <w:t>, care au constatat că nivelul scăzut al acidului folic este legat de avorturile spontane şi ar putea fi un factor embriotoxic în serul femeilor care au avortat</w:t>
      </w:r>
      <w:r w:rsidR="007328D0" w:rsidRPr="0055587F">
        <w:rPr>
          <w:rFonts w:ascii="Times New Roman" w:eastAsia="TimesNewRomanPSMT" w:hAnsi="Times New Roman" w:cs="Times New Roman"/>
          <w:sz w:val="24"/>
          <w:szCs w:val="24"/>
          <w:lang w:val="ro-RO"/>
        </w:rPr>
        <w:t xml:space="preserve"> [</w:t>
      </w:r>
      <w:r w:rsidR="00CA4031" w:rsidRPr="0055587F">
        <w:rPr>
          <w:rFonts w:ascii="Times New Roman" w:eastAsia="TimesNewRomanPSMT" w:hAnsi="Times New Roman" w:cs="Times New Roman"/>
          <w:sz w:val="24"/>
          <w:szCs w:val="24"/>
          <w:lang w:val="ro-RO"/>
        </w:rPr>
        <w:t>18</w:t>
      </w:r>
      <w:r w:rsidR="007328D0" w:rsidRPr="0055587F">
        <w:rPr>
          <w:rFonts w:ascii="Times New Roman" w:eastAsia="TimesNewRomanPSMT" w:hAnsi="Times New Roman" w:cs="Times New Roman"/>
          <w:sz w:val="24"/>
          <w:szCs w:val="24"/>
          <w:lang w:val="ro-RO"/>
        </w:rPr>
        <w:t>]</w:t>
      </w:r>
      <w:r w:rsidR="003C338E">
        <w:rPr>
          <w:rFonts w:ascii="Times New Roman" w:eastAsia="TimesNewRomanPSMT" w:hAnsi="Times New Roman" w:cs="Times New Roman"/>
          <w:sz w:val="24"/>
          <w:szCs w:val="24"/>
          <w:lang w:val="ro-RO"/>
        </w:rPr>
        <w:t xml:space="preserve">. </w:t>
      </w:r>
      <w:r w:rsidR="00862FDD" w:rsidRPr="0055587F">
        <w:rPr>
          <w:rFonts w:ascii="Times New Roman" w:eastAsia="TimesNewRomanPSMT" w:hAnsi="Times New Roman" w:cs="Times New Roman"/>
          <w:iCs/>
          <w:sz w:val="24"/>
          <w:szCs w:val="24"/>
          <w:lang w:val="ro-RO"/>
        </w:rPr>
        <w:t xml:space="preserve">George </w:t>
      </w:r>
      <w:r w:rsidR="00862FDD" w:rsidRPr="0055587F">
        <w:rPr>
          <w:rFonts w:ascii="Times New Roman" w:eastAsia="TimesNewRomanPSMT" w:hAnsi="Times New Roman" w:cs="Times New Roman"/>
          <w:sz w:val="24"/>
          <w:szCs w:val="24"/>
          <w:lang w:val="ro-RO"/>
        </w:rPr>
        <w:t xml:space="preserve">şi col. </w:t>
      </w:r>
      <w:r w:rsidR="00862FDD" w:rsidRPr="0055587F">
        <w:rPr>
          <w:rFonts w:ascii="Times New Roman" w:eastAsia="TimesNewRomanPSMT" w:hAnsi="Times New Roman" w:cs="Times New Roman"/>
          <w:iCs/>
          <w:sz w:val="24"/>
          <w:szCs w:val="24"/>
          <w:lang w:val="ro-RO"/>
        </w:rPr>
        <w:t>au raportat că femeile cu un nivel scăzut al folatului (&lt; 4,9 nmol/L) în plasmă au avut un risc mai mare de avort spontan decât femeile cu un nivel crescut al folatului, în special atunci când anomaliile cromozomale fetale au fost prezente</w:t>
      </w:r>
      <w:r w:rsidR="007328D0" w:rsidRPr="0055587F">
        <w:rPr>
          <w:rFonts w:ascii="Times New Roman" w:eastAsia="TimesNewRomanPSMT" w:hAnsi="Times New Roman" w:cs="Times New Roman"/>
          <w:iCs/>
          <w:sz w:val="24"/>
          <w:szCs w:val="24"/>
          <w:lang w:val="ro-RO"/>
        </w:rPr>
        <w:t xml:space="preserve"> [</w:t>
      </w:r>
      <w:r w:rsidR="00CA4031" w:rsidRPr="0055587F">
        <w:rPr>
          <w:rFonts w:ascii="Times New Roman" w:eastAsia="TimesNewRomanPSMT" w:hAnsi="Times New Roman" w:cs="Times New Roman"/>
          <w:iCs/>
          <w:sz w:val="24"/>
          <w:szCs w:val="24"/>
          <w:lang w:val="ro-RO"/>
        </w:rPr>
        <w:t>18</w:t>
      </w:r>
      <w:r w:rsidR="007328D0" w:rsidRPr="0055587F">
        <w:rPr>
          <w:rFonts w:ascii="Times New Roman" w:eastAsia="TimesNewRomanPSMT" w:hAnsi="Times New Roman" w:cs="Times New Roman"/>
          <w:iCs/>
          <w:sz w:val="24"/>
          <w:szCs w:val="24"/>
          <w:lang w:val="ro-RO"/>
        </w:rPr>
        <w:t>]</w:t>
      </w:r>
      <w:r w:rsidR="00862FDD" w:rsidRPr="0055587F">
        <w:rPr>
          <w:rFonts w:ascii="Times New Roman" w:eastAsia="TimesNewRomanPSMT" w:hAnsi="Times New Roman" w:cs="Times New Roman"/>
          <w:iCs/>
          <w:sz w:val="24"/>
          <w:szCs w:val="24"/>
          <w:lang w:val="ro-RO"/>
        </w:rPr>
        <w:t>.</w:t>
      </w:r>
    </w:p>
    <w:p w:rsidR="00862FDD" w:rsidRPr="0055587F" w:rsidRDefault="00862FDD" w:rsidP="00761F58">
      <w:pPr>
        <w:spacing w:after="0" w:line="360" w:lineRule="auto"/>
        <w:ind w:firstLine="708"/>
        <w:jc w:val="both"/>
        <w:rPr>
          <w:rFonts w:ascii="Times New Roman" w:eastAsia="Times New Roman" w:hAnsi="Times New Roman"/>
          <w:sz w:val="24"/>
          <w:szCs w:val="24"/>
          <w:lang w:val="ro-RO" w:eastAsia="ru-RU"/>
        </w:rPr>
      </w:pPr>
      <w:r w:rsidRPr="0055587F">
        <w:rPr>
          <w:rFonts w:ascii="Times New Roman" w:hAnsi="Times New Roman" w:cs="Times New Roman"/>
          <w:sz w:val="24"/>
          <w:szCs w:val="24"/>
          <w:lang w:val="ro-RO"/>
        </w:rPr>
        <w:t xml:space="preserve">Homocisteina, fiind </w:t>
      </w:r>
      <w:r w:rsidR="003C338E">
        <w:rPr>
          <w:rFonts w:ascii="Times New Roman" w:hAnsi="Times New Roman" w:cs="Times New Roman"/>
          <w:sz w:val="24"/>
          <w:szCs w:val="24"/>
          <w:lang w:val="ro-RO"/>
        </w:rPr>
        <w:t>un aminoacid neproteic, absent î</w:t>
      </w:r>
      <w:r w:rsidRPr="0055587F">
        <w:rPr>
          <w:rFonts w:ascii="Times New Roman" w:hAnsi="Times New Roman" w:cs="Times New Roman"/>
          <w:sz w:val="24"/>
          <w:szCs w:val="24"/>
          <w:lang w:val="ro-RO"/>
        </w:rPr>
        <w:t>n dieta naturală, derivat din metabolismul metioninei, este condiţionată nu doar de aportul extern de folaţi şi vitamin</w:t>
      </w:r>
      <w:r w:rsidR="003C338E">
        <w:rPr>
          <w:rFonts w:ascii="Times New Roman" w:hAnsi="Times New Roman" w:cs="Times New Roman"/>
          <w:sz w:val="24"/>
          <w:szCs w:val="24"/>
          <w:lang w:val="ro-RO"/>
        </w:rPr>
        <w:t>a</w:t>
      </w:r>
      <w:r w:rsidRPr="0055587F">
        <w:rPr>
          <w:rFonts w:ascii="Times New Roman" w:hAnsi="Times New Roman" w:cs="Times New Roman"/>
          <w:sz w:val="24"/>
          <w:szCs w:val="24"/>
          <w:lang w:val="ro-RO"/>
        </w:rPr>
        <w:t xml:space="preserve"> B</w:t>
      </w:r>
      <w:r w:rsidRPr="0055587F">
        <w:rPr>
          <w:rFonts w:ascii="Times New Roman" w:hAnsi="Times New Roman" w:cs="Times New Roman"/>
          <w:sz w:val="24"/>
          <w:szCs w:val="24"/>
          <w:vertAlign w:val="subscript"/>
          <w:lang w:val="ro-RO"/>
        </w:rPr>
        <w:t>12</w:t>
      </w:r>
      <w:r w:rsidRPr="0055587F">
        <w:rPr>
          <w:rFonts w:ascii="Times New Roman" w:hAnsi="Times New Roman" w:cs="Times New Roman"/>
          <w:sz w:val="24"/>
          <w:szCs w:val="24"/>
          <w:lang w:val="ro-RO"/>
        </w:rPr>
        <w:t>, dar se află şi sub influenţa modului în care funcţionează o serie de proteine şi enzime implicate în metabolismul homocisteinei</w:t>
      </w:r>
      <w:r w:rsidR="00823C41" w:rsidRPr="0055587F">
        <w:rPr>
          <w:rFonts w:ascii="Times New Roman" w:hAnsi="Times New Roman" w:cs="Times New Roman"/>
          <w:sz w:val="24"/>
          <w:szCs w:val="24"/>
          <w:lang w:val="ro-RO"/>
        </w:rPr>
        <w:t xml:space="preserve"> [</w:t>
      </w:r>
      <w:r w:rsidR="00CA4031" w:rsidRPr="0055587F">
        <w:rPr>
          <w:rFonts w:ascii="Times New Roman" w:hAnsi="Times New Roman" w:cs="Times New Roman"/>
          <w:sz w:val="24"/>
          <w:szCs w:val="24"/>
          <w:lang w:val="ro-RO"/>
        </w:rPr>
        <w:t>7</w:t>
      </w:r>
      <w:r w:rsidR="00823C41" w:rsidRPr="0055587F">
        <w:rPr>
          <w:rFonts w:ascii="Times New Roman" w:hAnsi="Times New Roman" w:cs="Times New Roman"/>
          <w:sz w:val="24"/>
          <w:szCs w:val="24"/>
          <w:lang w:val="ro-RO"/>
        </w:rPr>
        <w:t>]</w:t>
      </w:r>
      <w:r w:rsidRPr="0055587F">
        <w:rPr>
          <w:rFonts w:ascii="Times New Roman" w:hAnsi="Times New Roman" w:cs="Times New Roman"/>
          <w:sz w:val="24"/>
          <w:szCs w:val="24"/>
          <w:lang w:val="ro-RO"/>
        </w:rPr>
        <w:t xml:space="preserve">. </w:t>
      </w:r>
      <w:r w:rsidRPr="0055587F">
        <w:rPr>
          <w:rFonts w:ascii="Times New Roman" w:eastAsia="TimesNewRomanPSMT" w:hAnsi="Times New Roman"/>
          <w:sz w:val="24"/>
          <w:szCs w:val="24"/>
          <w:lang w:val="ro-RO"/>
        </w:rPr>
        <w:t>Acumularea homocisteinei în circulaţie</w:t>
      </w:r>
      <w:r w:rsidRPr="0055587F">
        <w:rPr>
          <w:rFonts w:ascii="Times New Roman" w:eastAsia="Times New Roman" w:hAnsi="Times New Roman"/>
          <w:sz w:val="24"/>
          <w:szCs w:val="24"/>
          <w:lang w:val="ro-RO" w:eastAsia="ru-RU"/>
        </w:rPr>
        <w:t xml:space="preserve"> este generată de polimorfismul genei MTHFR</w:t>
      </w:r>
      <w:r w:rsidR="00823C41" w:rsidRPr="0055587F">
        <w:rPr>
          <w:rFonts w:ascii="Times New Roman" w:eastAsia="Times New Roman" w:hAnsi="Times New Roman"/>
          <w:sz w:val="24"/>
          <w:szCs w:val="24"/>
          <w:lang w:val="ro-RO" w:eastAsia="ru-RU"/>
        </w:rPr>
        <w:t xml:space="preserve"> </w:t>
      </w:r>
      <w:r w:rsidR="00823C41" w:rsidRPr="0055587F">
        <w:rPr>
          <w:rFonts w:ascii="Times New Roman" w:eastAsia="Times New Roman" w:hAnsi="Times New Roman" w:cs="Times New Roman"/>
          <w:sz w:val="24"/>
          <w:szCs w:val="24"/>
          <w:lang w:val="ro-RO" w:eastAsia="ru-RU"/>
        </w:rPr>
        <w:t>[</w:t>
      </w:r>
      <w:r w:rsidR="00752CF6" w:rsidRPr="0055587F">
        <w:rPr>
          <w:rFonts w:ascii="Times New Roman" w:eastAsia="Times New Roman" w:hAnsi="Times New Roman" w:cs="Times New Roman"/>
          <w:sz w:val="24"/>
          <w:szCs w:val="24"/>
          <w:lang w:val="ro-RO" w:eastAsia="ru-RU"/>
        </w:rPr>
        <w:t>8,10,17</w:t>
      </w:r>
      <w:r w:rsidR="00823C41" w:rsidRPr="0055587F">
        <w:rPr>
          <w:rFonts w:ascii="Times New Roman" w:eastAsia="Times New Roman" w:hAnsi="Times New Roman" w:cs="Times New Roman"/>
          <w:sz w:val="24"/>
          <w:szCs w:val="24"/>
          <w:lang w:val="ro-RO" w:eastAsia="ru-RU"/>
        </w:rPr>
        <w:t>]</w:t>
      </w:r>
      <w:r w:rsidRPr="0055587F">
        <w:rPr>
          <w:rFonts w:ascii="Times New Roman" w:eastAsia="Times New Roman" w:hAnsi="Times New Roman"/>
          <w:sz w:val="24"/>
          <w:szCs w:val="24"/>
          <w:lang w:val="ro-RO" w:eastAsia="ru-RU"/>
        </w:rPr>
        <w:t>.</w:t>
      </w:r>
    </w:p>
    <w:p w:rsidR="00862FDD" w:rsidRPr="0055587F" w:rsidRDefault="00862FDD" w:rsidP="00761F58">
      <w:pPr>
        <w:spacing w:after="0" w:line="360" w:lineRule="auto"/>
        <w:ind w:firstLine="708"/>
        <w:jc w:val="both"/>
        <w:rPr>
          <w:rFonts w:ascii="Times New Roman" w:hAnsi="Times New Roman" w:cs="Times New Roman"/>
          <w:sz w:val="24"/>
          <w:szCs w:val="24"/>
          <w:lang w:val="ro-RO"/>
        </w:rPr>
      </w:pPr>
      <w:r w:rsidRPr="0055587F">
        <w:rPr>
          <w:rFonts w:ascii="Times New Roman" w:hAnsi="Times New Roman"/>
          <w:sz w:val="24"/>
          <w:szCs w:val="24"/>
          <w:lang w:val="ro-RO"/>
        </w:rPr>
        <w:t>Schimbarea C în T la pozitia 677 nucleotidicã a genei MTHFR a fost intensiv studiatã, consecintele sale clinice fiind dependente de starea folatului</w:t>
      </w:r>
      <w:r w:rsidR="003F225A" w:rsidRPr="0055587F">
        <w:rPr>
          <w:rFonts w:ascii="Times New Roman" w:hAnsi="Times New Roman"/>
          <w:sz w:val="24"/>
          <w:szCs w:val="24"/>
          <w:lang w:val="ro-RO"/>
        </w:rPr>
        <w:t xml:space="preserve"> </w:t>
      </w:r>
      <w:r w:rsidR="003F225A" w:rsidRPr="0055587F">
        <w:rPr>
          <w:rFonts w:ascii="Times New Roman" w:hAnsi="Times New Roman" w:cs="Times New Roman"/>
          <w:sz w:val="24"/>
          <w:szCs w:val="24"/>
          <w:lang w:val="ro-RO"/>
        </w:rPr>
        <w:t>[</w:t>
      </w:r>
      <w:r w:rsidR="00752CF6" w:rsidRPr="0055587F">
        <w:rPr>
          <w:rFonts w:ascii="Times New Roman" w:hAnsi="Times New Roman" w:cs="Times New Roman"/>
          <w:sz w:val="24"/>
          <w:szCs w:val="24"/>
          <w:lang w:val="ro-RO"/>
        </w:rPr>
        <w:t>17</w:t>
      </w:r>
      <w:r w:rsidR="003F225A" w:rsidRPr="0055587F">
        <w:rPr>
          <w:rFonts w:ascii="Times New Roman" w:hAnsi="Times New Roman" w:cs="Times New Roman"/>
          <w:sz w:val="24"/>
          <w:szCs w:val="24"/>
          <w:lang w:val="ro-RO"/>
        </w:rPr>
        <w:t>]</w:t>
      </w:r>
      <w:r w:rsidRPr="0055587F">
        <w:rPr>
          <w:rFonts w:ascii="Times New Roman" w:hAnsi="Times New Roman"/>
          <w:sz w:val="24"/>
          <w:szCs w:val="24"/>
          <w:lang w:val="ro-RO"/>
        </w:rPr>
        <w:t xml:space="preserve">. </w:t>
      </w:r>
      <w:r w:rsidR="00FC072B" w:rsidRPr="0055587F">
        <w:rPr>
          <w:rFonts w:ascii="Times New Roman" w:hAnsi="Times New Roman" w:cs="Times New Roman"/>
          <w:sz w:val="24"/>
          <w:szCs w:val="24"/>
          <w:lang w:val="ro-RO"/>
        </w:rPr>
        <w:t>Polimorfismele la nivelul genei MTHFR afectează metabolismul homocisteinei şi acidului folic, şi reprezintă factori de risc independenți pentru avort spontan [</w:t>
      </w:r>
      <w:r w:rsidR="00752CF6" w:rsidRPr="0055587F">
        <w:rPr>
          <w:rFonts w:ascii="Times New Roman" w:hAnsi="Times New Roman" w:cs="Times New Roman"/>
          <w:sz w:val="24"/>
          <w:szCs w:val="24"/>
          <w:lang w:val="ro-RO"/>
        </w:rPr>
        <w:t>1</w:t>
      </w:r>
      <w:r w:rsidR="00FC072B" w:rsidRPr="0055587F">
        <w:rPr>
          <w:rFonts w:ascii="Times New Roman" w:hAnsi="Times New Roman" w:cs="Times New Roman"/>
          <w:sz w:val="24"/>
          <w:szCs w:val="24"/>
          <w:lang w:val="ro-RO"/>
        </w:rPr>
        <w:t>]. Efectul lor asupra riscului de avort spontan este cumulativ [</w:t>
      </w:r>
      <w:r w:rsidR="00752CF6" w:rsidRPr="0055587F">
        <w:rPr>
          <w:rFonts w:ascii="Times New Roman" w:hAnsi="Times New Roman" w:cs="Times New Roman"/>
          <w:sz w:val="24"/>
          <w:szCs w:val="24"/>
          <w:lang w:val="ro-RO"/>
        </w:rPr>
        <w:t>23</w:t>
      </w:r>
      <w:r w:rsidR="00FC072B" w:rsidRPr="0055587F">
        <w:rPr>
          <w:rFonts w:ascii="Times New Roman" w:hAnsi="Times New Roman" w:cs="Times New Roman"/>
          <w:sz w:val="24"/>
          <w:szCs w:val="24"/>
          <w:lang w:val="ro-RO"/>
        </w:rPr>
        <w:t>].</w:t>
      </w:r>
    </w:p>
    <w:p w:rsidR="00723B1D" w:rsidRPr="0055587F" w:rsidRDefault="00723B1D" w:rsidP="00761F58">
      <w:pPr>
        <w:autoSpaceDE w:val="0"/>
        <w:autoSpaceDN w:val="0"/>
        <w:adjustRightInd w:val="0"/>
        <w:spacing w:after="0" w:line="360" w:lineRule="auto"/>
        <w:ind w:firstLine="708"/>
        <w:jc w:val="both"/>
        <w:rPr>
          <w:rFonts w:ascii="Times New Roman" w:hAnsi="Times New Roman"/>
          <w:sz w:val="24"/>
          <w:szCs w:val="24"/>
          <w:lang w:val="ro-RO"/>
        </w:rPr>
      </w:pPr>
      <w:r w:rsidRPr="0055587F">
        <w:rPr>
          <w:rFonts w:ascii="Times New Roman" w:eastAsia="TimesNewRomanPSMT" w:hAnsi="Times New Roman" w:cs="Times New Roman"/>
          <w:b/>
          <w:sz w:val="24"/>
          <w:szCs w:val="24"/>
          <w:lang w:val="ro-RO"/>
        </w:rPr>
        <w:t>Scopul lucrării</w:t>
      </w:r>
      <w:r w:rsidRPr="0055587F">
        <w:rPr>
          <w:rFonts w:ascii="Times New Roman" w:eastAsia="TimesNewRomanPSMT" w:hAnsi="Times New Roman" w:cs="Times New Roman"/>
          <w:sz w:val="24"/>
          <w:szCs w:val="24"/>
          <w:lang w:val="ro-RO"/>
        </w:rPr>
        <w:t xml:space="preserve">. </w:t>
      </w:r>
      <w:r w:rsidR="0065276A">
        <w:rPr>
          <w:rFonts w:ascii="Times New Roman" w:eastAsia="TimesNewRomanPSMT" w:hAnsi="Times New Roman" w:cs="Times New Roman"/>
          <w:sz w:val="24"/>
          <w:szCs w:val="24"/>
          <w:lang w:val="ro-RO"/>
        </w:rPr>
        <w:t xml:space="preserve">Scopul lucrării este de a evalua interacţiunea dintre </w:t>
      </w:r>
      <w:r w:rsidR="0065276A" w:rsidRPr="0055587F">
        <w:rPr>
          <w:rFonts w:ascii="Times New Roman" w:hAnsi="Times New Roman"/>
          <w:sz w:val="24"/>
          <w:szCs w:val="24"/>
          <w:lang w:val="ro-RO"/>
        </w:rPr>
        <w:t xml:space="preserve">polimorfismului MTHFR C677T </w:t>
      </w:r>
      <w:r w:rsidR="0065276A">
        <w:rPr>
          <w:rFonts w:ascii="Times New Roman" w:hAnsi="Times New Roman"/>
          <w:sz w:val="24"/>
          <w:szCs w:val="24"/>
          <w:lang w:val="ro-RO"/>
        </w:rPr>
        <w:t>şi nivelurile serice ale acidului folic şi vitaminei B</w:t>
      </w:r>
      <w:r w:rsidR="0065276A" w:rsidRPr="0065276A">
        <w:rPr>
          <w:rFonts w:ascii="Times New Roman" w:hAnsi="Times New Roman"/>
          <w:sz w:val="24"/>
          <w:szCs w:val="24"/>
          <w:vertAlign w:val="subscript"/>
          <w:lang w:val="ro-RO"/>
        </w:rPr>
        <w:t>12</w:t>
      </w:r>
      <w:r w:rsidR="0065276A">
        <w:rPr>
          <w:rFonts w:ascii="Times New Roman" w:hAnsi="Times New Roman"/>
          <w:sz w:val="24"/>
          <w:szCs w:val="24"/>
          <w:lang w:val="ro-RO"/>
        </w:rPr>
        <w:t xml:space="preserve"> asupra nivelului plasmatic al homocisteinei serice totale </w:t>
      </w:r>
      <w:r w:rsidR="00862FDD" w:rsidRPr="0055587F">
        <w:rPr>
          <w:rFonts w:ascii="Times New Roman" w:hAnsi="Times New Roman"/>
          <w:sz w:val="24"/>
          <w:szCs w:val="24"/>
          <w:lang w:val="ro-RO"/>
        </w:rPr>
        <w:t>la femeile cu avort spontan recurent</w:t>
      </w:r>
      <w:r w:rsidR="007B6D48" w:rsidRPr="0055587F">
        <w:rPr>
          <w:rFonts w:ascii="Times New Roman" w:hAnsi="Times New Roman"/>
          <w:sz w:val="24"/>
          <w:szCs w:val="24"/>
          <w:lang w:val="ro-RO"/>
        </w:rPr>
        <w:t>.</w:t>
      </w:r>
    </w:p>
    <w:p w:rsidR="007B6D48" w:rsidRPr="0055587F" w:rsidRDefault="007B6D48" w:rsidP="00761F58">
      <w:pPr>
        <w:autoSpaceDE w:val="0"/>
        <w:autoSpaceDN w:val="0"/>
        <w:adjustRightInd w:val="0"/>
        <w:spacing w:after="0" w:line="360" w:lineRule="auto"/>
        <w:ind w:firstLine="708"/>
        <w:jc w:val="both"/>
        <w:rPr>
          <w:rFonts w:ascii="Times New Roman" w:hAnsi="Times New Roman" w:cs="Times New Roman"/>
          <w:sz w:val="24"/>
          <w:szCs w:val="24"/>
          <w:lang w:val="ro-RO"/>
        </w:rPr>
      </w:pPr>
      <w:r w:rsidRPr="0055587F">
        <w:rPr>
          <w:rFonts w:ascii="Times New Roman" w:hAnsi="Times New Roman"/>
          <w:b/>
          <w:sz w:val="24"/>
          <w:szCs w:val="24"/>
          <w:lang w:val="ro-RO"/>
        </w:rPr>
        <w:t>Material şi metode</w:t>
      </w:r>
      <w:r w:rsidRPr="0055587F">
        <w:rPr>
          <w:rFonts w:ascii="Times New Roman" w:hAnsi="Times New Roman"/>
          <w:sz w:val="24"/>
          <w:szCs w:val="24"/>
          <w:lang w:val="ro-RO"/>
        </w:rPr>
        <w:t xml:space="preserve">. </w:t>
      </w:r>
      <w:r w:rsidR="00676786" w:rsidRPr="0055587F">
        <w:rPr>
          <w:rFonts w:ascii="Times New Roman" w:hAnsi="Times New Roman"/>
          <w:sz w:val="24"/>
          <w:szCs w:val="24"/>
          <w:lang w:val="ro-RO"/>
        </w:rPr>
        <w:t>Grupul de pac</w:t>
      </w:r>
      <w:r w:rsidR="00A4413A" w:rsidRPr="0055587F">
        <w:rPr>
          <w:rFonts w:ascii="Times New Roman" w:hAnsi="Times New Roman"/>
          <w:sz w:val="24"/>
          <w:szCs w:val="24"/>
          <w:lang w:val="ro-RO"/>
        </w:rPr>
        <w:t xml:space="preserve">iente </w:t>
      </w:r>
      <w:r w:rsidR="00611DD4">
        <w:rPr>
          <w:rFonts w:ascii="Times New Roman" w:hAnsi="Times New Roman"/>
          <w:sz w:val="24"/>
          <w:szCs w:val="24"/>
          <w:lang w:val="ro-RO"/>
        </w:rPr>
        <w:t>a constat din 50 de femei, de vâ</w:t>
      </w:r>
      <w:r w:rsidR="00A4413A" w:rsidRPr="0055587F">
        <w:rPr>
          <w:rFonts w:ascii="Times New Roman" w:hAnsi="Times New Roman"/>
          <w:sz w:val="24"/>
          <w:szCs w:val="24"/>
          <w:lang w:val="ro-RO"/>
        </w:rPr>
        <w:t xml:space="preserve">rstă reproductivă, care </w:t>
      </w:r>
      <w:r w:rsidR="00A4413A" w:rsidRPr="0055587F">
        <w:rPr>
          <w:rFonts w:ascii="Times New Roman" w:hAnsi="Times New Roman" w:cs="Times New Roman"/>
          <w:sz w:val="24"/>
          <w:szCs w:val="24"/>
          <w:lang w:val="ro-RO"/>
        </w:rPr>
        <w:t>au prezentat cel puţin 2 avorturi spontane consecutive în antecedente, în primul şi al doilea trimestru de sarcină</w:t>
      </w:r>
      <w:r w:rsidR="0082232E" w:rsidRPr="0055587F">
        <w:rPr>
          <w:rFonts w:ascii="Times New Roman" w:hAnsi="Times New Roman" w:cs="Times New Roman"/>
          <w:sz w:val="24"/>
          <w:szCs w:val="24"/>
          <w:lang w:val="ro-RO"/>
        </w:rPr>
        <w:t>. Studiul de tip transversal s-a realizat în perioada 2014 – 2015.</w:t>
      </w:r>
    </w:p>
    <w:p w:rsidR="0082232E" w:rsidRPr="0055587F" w:rsidRDefault="0082232E" w:rsidP="00761F58">
      <w:pPr>
        <w:spacing w:after="0" w:line="360" w:lineRule="auto"/>
        <w:ind w:firstLine="708"/>
        <w:jc w:val="both"/>
        <w:rPr>
          <w:rFonts w:ascii="Times New Roman" w:hAnsi="Times New Roman" w:cs="Times New Roman"/>
          <w:sz w:val="24"/>
          <w:szCs w:val="24"/>
          <w:lang w:val="ro-RO"/>
        </w:rPr>
      </w:pPr>
      <w:r w:rsidRPr="0055587F">
        <w:rPr>
          <w:rFonts w:ascii="Times New Roman" w:hAnsi="Times New Roman" w:cs="Times New Roman"/>
          <w:sz w:val="24"/>
          <w:szCs w:val="24"/>
          <w:lang w:val="ro-RO" w:eastAsia="ru-RU"/>
        </w:rPr>
        <w:t>Homocisteina serică totală, acidul folic şi vitamina B</w:t>
      </w:r>
      <w:r w:rsidRPr="0055587F">
        <w:rPr>
          <w:rFonts w:ascii="Times New Roman" w:hAnsi="Times New Roman" w:cs="Times New Roman"/>
          <w:sz w:val="24"/>
          <w:szCs w:val="24"/>
          <w:vertAlign w:val="subscript"/>
          <w:lang w:val="ro-RO" w:eastAsia="ru-RU"/>
        </w:rPr>
        <w:t>12</w:t>
      </w:r>
      <w:r w:rsidRPr="0055587F">
        <w:rPr>
          <w:rFonts w:ascii="Times New Roman" w:hAnsi="Times New Roman" w:cs="Times New Roman"/>
          <w:sz w:val="24"/>
          <w:szCs w:val="24"/>
          <w:lang w:val="ro-RO" w:eastAsia="ru-RU"/>
        </w:rPr>
        <w:t xml:space="preserve"> au fost determinate</w:t>
      </w:r>
      <w:r w:rsidR="00C5189A" w:rsidRPr="0055587F">
        <w:rPr>
          <w:rFonts w:ascii="Times New Roman" w:hAnsi="Times New Roman" w:cs="Times New Roman"/>
          <w:sz w:val="24"/>
          <w:szCs w:val="24"/>
          <w:lang w:val="ro-RO" w:eastAsia="ru-RU"/>
        </w:rPr>
        <w:t xml:space="preserve"> prin metoda chemiluminiscen</w:t>
      </w:r>
      <w:r w:rsidR="00611DD4">
        <w:rPr>
          <w:rFonts w:ascii="Times New Roman" w:hAnsi="Times New Roman" w:cs="Times New Roman"/>
          <w:sz w:val="24"/>
          <w:szCs w:val="24"/>
          <w:lang w:val="ro-RO" w:eastAsia="ru-RU"/>
        </w:rPr>
        <w:t>ţă</w:t>
      </w:r>
      <w:r w:rsidR="00C5189A" w:rsidRPr="0055587F">
        <w:rPr>
          <w:rFonts w:ascii="Times New Roman" w:hAnsi="Times New Roman" w:cs="Times New Roman"/>
          <w:sz w:val="24"/>
          <w:szCs w:val="24"/>
          <w:lang w:val="ro-RO" w:eastAsia="ru-RU"/>
        </w:rPr>
        <w:t xml:space="preserve">. </w:t>
      </w:r>
      <w:r w:rsidRPr="0055587F">
        <w:rPr>
          <w:rFonts w:ascii="Times New Roman" w:eastAsia="Times New Roman" w:hAnsi="Times New Roman" w:cs="Times New Roman"/>
          <w:sz w:val="24"/>
          <w:szCs w:val="24"/>
          <w:lang w:val="ro-RO" w:eastAsia="ru-RU"/>
        </w:rPr>
        <w:t xml:space="preserve">Specimen recoltat: sânge venos, recoltat dimineaţa, </w:t>
      </w:r>
      <w:r w:rsidRPr="0055587F">
        <w:rPr>
          <w:rFonts w:ascii="Times New Roman" w:hAnsi="Times New Roman" w:cs="Times New Roman"/>
          <w:sz w:val="24"/>
          <w:szCs w:val="24"/>
          <w:lang w:val="ro-RO"/>
        </w:rPr>
        <w:t xml:space="preserve">în condiţii „a jeun” – pe </w:t>
      </w:r>
      <w:r w:rsidRPr="0055587F">
        <w:rPr>
          <w:rFonts w:ascii="Times New Roman" w:hAnsi="Times New Roman" w:cs="Times New Roman"/>
          <w:sz w:val="24"/>
          <w:szCs w:val="24"/>
          <w:lang w:val="ro-RO"/>
        </w:rPr>
        <w:lastRenderedPageBreak/>
        <w:t>nemâncate. Pentru determinările uzuale, recoltarea, manevrarea şi efectuarea testelor s-a f</w:t>
      </w:r>
      <w:r w:rsidR="00611DD4">
        <w:rPr>
          <w:rFonts w:ascii="Times New Roman" w:hAnsi="Times New Roman" w:cs="Times New Roman"/>
          <w:sz w:val="24"/>
          <w:szCs w:val="24"/>
          <w:lang w:val="ro-RO"/>
        </w:rPr>
        <w:t>ă</w:t>
      </w:r>
      <w:r w:rsidRPr="0055587F">
        <w:rPr>
          <w:rFonts w:ascii="Times New Roman" w:hAnsi="Times New Roman" w:cs="Times New Roman"/>
          <w:sz w:val="24"/>
          <w:szCs w:val="24"/>
          <w:lang w:val="ro-RO"/>
        </w:rPr>
        <w:t>cut în condiţiile standard impuse de tipul de probă şi de instrucţiunile de utilizare ale kiturilor şi aparatelor folosite.</w:t>
      </w:r>
    </w:p>
    <w:p w:rsidR="00C5189A" w:rsidRPr="0055587F" w:rsidRDefault="00C5189A" w:rsidP="00761F58">
      <w:pPr>
        <w:spacing w:after="0" w:line="360" w:lineRule="auto"/>
        <w:ind w:firstLine="708"/>
        <w:jc w:val="both"/>
        <w:rPr>
          <w:rFonts w:ascii="Times New Roman" w:hAnsi="Times New Roman" w:cs="Times New Roman"/>
          <w:sz w:val="24"/>
          <w:szCs w:val="24"/>
          <w:lang w:val="ro-RO"/>
        </w:rPr>
      </w:pPr>
      <w:r w:rsidRPr="0055587F">
        <w:rPr>
          <w:rFonts w:ascii="Times New Roman" w:hAnsi="Times New Roman"/>
          <w:iCs/>
          <w:sz w:val="24"/>
          <w:szCs w:val="24"/>
          <w:lang w:val="ro-RO"/>
        </w:rPr>
        <w:t>ADN-</w:t>
      </w:r>
      <w:r w:rsidR="0037782E">
        <w:rPr>
          <w:rFonts w:ascii="Times New Roman" w:hAnsi="Times New Roman"/>
          <w:iCs/>
          <w:sz w:val="24"/>
          <w:szCs w:val="24"/>
          <w:lang w:val="ro-RO"/>
        </w:rPr>
        <w:t>ul genomic a fost extras după k</w:t>
      </w:r>
      <w:r w:rsidRPr="0055587F">
        <w:rPr>
          <w:rFonts w:ascii="Times New Roman" w:hAnsi="Times New Roman"/>
          <w:iCs/>
          <w:sz w:val="24"/>
          <w:szCs w:val="24"/>
          <w:lang w:val="ro-RO"/>
        </w:rPr>
        <w:t xml:space="preserve">ituri specializate (GeneJet Whole Blood Genomic DNA purification Mini Kit, </w:t>
      </w:r>
      <w:r w:rsidRPr="0055587F">
        <w:rPr>
          <w:rFonts w:ascii="Times New Roman" w:hAnsi="Times New Roman"/>
          <w:i/>
          <w:iCs/>
          <w:sz w:val="24"/>
          <w:szCs w:val="24"/>
          <w:lang w:val="ro-RO"/>
        </w:rPr>
        <w:t>Fermentas</w:t>
      </w:r>
      <w:r w:rsidRPr="0055587F">
        <w:rPr>
          <w:rFonts w:ascii="Times New Roman" w:hAnsi="Times New Roman"/>
          <w:iCs/>
          <w:sz w:val="24"/>
          <w:szCs w:val="24"/>
          <w:lang w:val="ro-RO"/>
        </w:rPr>
        <w:t>) din leucocitele sîngelui periferic. Pentru testarea genetică a polimorfismelor MTHFR C677T s-a realizat reacţiile PCR/RFLP (reacţie de polimerizare în lanţ şi polimorfismul lungimii fragmentelor de resctricţie). ADN-ul genomic a fost amplificat utiliz</w:t>
      </w:r>
      <w:r w:rsidR="0037782E">
        <w:rPr>
          <w:rFonts w:ascii="Times New Roman" w:hAnsi="Times New Roman"/>
          <w:iCs/>
          <w:sz w:val="24"/>
          <w:szCs w:val="24"/>
          <w:lang w:val="ro-RO"/>
        </w:rPr>
        <w:t>â</w:t>
      </w:r>
      <w:r w:rsidRPr="0055587F">
        <w:rPr>
          <w:rFonts w:ascii="Times New Roman" w:hAnsi="Times New Roman"/>
          <w:iCs/>
          <w:sz w:val="24"/>
          <w:szCs w:val="24"/>
          <w:lang w:val="ro-RO"/>
        </w:rPr>
        <w:t>nd polimeraza Dream Taq („Fermentas” USA), la termociclul „Tprofessional Basic 96” (Biometra, Germania).</w:t>
      </w:r>
    </w:p>
    <w:p w:rsidR="00237444" w:rsidRPr="0055587F" w:rsidRDefault="00237444" w:rsidP="00761F58">
      <w:pPr>
        <w:pStyle w:val="a8"/>
        <w:autoSpaceDE w:val="0"/>
        <w:autoSpaceDN w:val="0"/>
        <w:adjustRightInd w:val="0"/>
        <w:spacing w:after="0" w:line="360" w:lineRule="auto"/>
        <w:ind w:left="0" w:firstLine="708"/>
        <w:jc w:val="both"/>
        <w:rPr>
          <w:rFonts w:ascii="Times New Roman" w:hAnsi="Times New Roman"/>
          <w:sz w:val="24"/>
          <w:szCs w:val="24"/>
          <w:lang w:val="ro-RO"/>
        </w:rPr>
      </w:pPr>
      <w:r w:rsidRPr="0055587F">
        <w:rPr>
          <w:rFonts w:ascii="Times New Roman" w:hAnsi="Times New Roman"/>
          <w:sz w:val="24"/>
          <w:szCs w:val="24"/>
          <w:lang w:val="ro-RO"/>
        </w:rPr>
        <w:t>Rezultatele obţinute au fost prelucrate matematico-statistic prin intermediul aplicaţiei Excel (</w:t>
      </w:r>
      <w:r w:rsidRPr="0055587F">
        <w:rPr>
          <w:rStyle w:val="A3"/>
          <w:rFonts w:ascii="Times New Roman" w:hAnsi="Times New Roman"/>
          <w:sz w:val="24"/>
          <w:szCs w:val="24"/>
          <w:lang w:val="ro-RO"/>
        </w:rPr>
        <w:t>din pachetul Microsoft Office</w:t>
      </w:r>
      <w:r w:rsidRPr="0055587F">
        <w:rPr>
          <w:rFonts w:ascii="Times New Roman" w:hAnsi="Times New Roman"/>
          <w:sz w:val="24"/>
          <w:szCs w:val="24"/>
          <w:lang w:val="ro-RO"/>
        </w:rPr>
        <w:t xml:space="preserve"> 2010) şi </w:t>
      </w:r>
      <w:r w:rsidRPr="0055587F">
        <w:rPr>
          <w:rStyle w:val="A3"/>
          <w:rFonts w:ascii="Times New Roman" w:hAnsi="Times New Roman"/>
          <w:sz w:val="24"/>
          <w:szCs w:val="24"/>
          <w:lang w:val="ro-RO"/>
        </w:rPr>
        <w:t>online, cu aplicaţia OpenEpi v.2.3.1. [20]</w:t>
      </w:r>
      <w:r w:rsidRPr="0055587F">
        <w:rPr>
          <w:rFonts w:ascii="Times New Roman" w:hAnsi="Times New Roman"/>
          <w:sz w:val="24"/>
          <w:szCs w:val="24"/>
          <w:lang w:val="ro-RO"/>
        </w:rPr>
        <w:t>. Semnificaţia statistică pentru valorile relative a fost stabilită prin intervalul de încredere (IÎ) pentru 95%. Semnificaţia statistică pentru comparaţia valorilor medii a fost apreciată prin calcularea testului de semnificaţie (t – Student) şi pragul de semnificaţie (p).</w:t>
      </w:r>
    </w:p>
    <w:p w:rsidR="00237444" w:rsidRPr="0055587F" w:rsidRDefault="00C5189A" w:rsidP="00761F58">
      <w:pPr>
        <w:autoSpaceDE w:val="0"/>
        <w:autoSpaceDN w:val="0"/>
        <w:adjustRightInd w:val="0"/>
        <w:spacing w:after="0" w:line="360" w:lineRule="auto"/>
        <w:ind w:firstLine="708"/>
        <w:jc w:val="both"/>
        <w:rPr>
          <w:rFonts w:ascii="Times New Roman" w:hAnsi="Times New Roman" w:cs="Times New Roman"/>
          <w:sz w:val="24"/>
          <w:szCs w:val="24"/>
          <w:lang w:val="ro-RO" w:eastAsia="ru-RU"/>
        </w:rPr>
      </w:pPr>
      <w:r w:rsidRPr="0055587F">
        <w:rPr>
          <w:rStyle w:val="A3"/>
          <w:rFonts w:ascii="Times New Roman" w:hAnsi="Times New Roman" w:cs="Times New Roman"/>
          <w:b/>
          <w:sz w:val="24"/>
          <w:szCs w:val="24"/>
          <w:lang w:val="ro-RO"/>
        </w:rPr>
        <w:t>Rezultate şi discuţii</w:t>
      </w:r>
      <w:r w:rsidRPr="0055587F">
        <w:rPr>
          <w:rStyle w:val="A3"/>
          <w:rFonts w:ascii="Times New Roman" w:hAnsi="Times New Roman" w:cs="Times New Roman"/>
          <w:sz w:val="24"/>
          <w:szCs w:val="24"/>
          <w:lang w:val="ro-RO"/>
        </w:rPr>
        <w:t xml:space="preserve">. </w:t>
      </w:r>
      <w:r w:rsidR="00237444" w:rsidRPr="0055587F">
        <w:rPr>
          <w:rFonts w:ascii="Times New Roman" w:hAnsi="Times New Roman" w:cs="Times New Roman"/>
          <w:sz w:val="24"/>
          <w:szCs w:val="24"/>
          <w:lang w:val="ro-RO" w:eastAsia="ru-RU"/>
        </w:rPr>
        <w:t xml:space="preserve">În funcţie de </w:t>
      </w:r>
      <w:r w:rsidR="007614A4">
        <w:rPr>
          <w:rFonts w:ascii="Times New Roman" w:hAnsi="Times New Roman" w:cs="Times New Roman"/>
          <w:sz w:val="24"/>
          <w:szCs w:val="24"/>
          <w:lang w:val="ro-RO"/>
        </w:rPr>
        <w:t>tipul de ASR întâ</w:t>
      </w:r>
      <w:r w:rsidR="00237444" w:rsidRPr="0055587F">
        <w:rPr>
          <w:rFonts w:ascii="Times New Roman" w:hAnsi="Times New Roman" w:cs="Times New Roman"/>
          <w:sz w:val="24"/>
          <w:szCs w:val="24"/>
          <w:lang w:val="ro-RO"/>
        </w:rPr>
        <w:t xml:space="preserve">lnit, au fost identificate 33 paciente cu ASR primar (66,0% </w:t>
      </w:r>
      <w:r w:rsidR="00237444" w:rsidRPr="0055587F">
        <w:rPr>
          <w:rFonts w:ascii="Times New Roman" w:hAnsi="Times New Roman" w:cs="Times New Roman"/>
          <w:sz w:val="24"/>
          <w:szCs w:val="24"/>
          <w:lang w:val="ro-RO" w:eastAsia="ru-RU"/>
        </w:rPr>
        <w:t>IÎ</w:t>
      </w:r>
      <w:r w:rsidR="00237444" w:rsidRPr="0055587F">
        <w:rPr>
          <w:rFonts w:ascii="Times New Roman" w:hAnsi="Times New Roman" w:cs="Times New Roman"/>
          <w:sz w:val="24"/>
          <w:szCs w:val="24"/>
          <w:vertAlign w:val="subscript"/>
          <w:lang w:val="ro-RO" w:eastAsia="ru-RU"/>
        </w:rPr>
        <w:t>95</w:t>
      </w:r>
      <w:r w:rsidR="00237444" w:rsidRPr="0055587F">
        <w:rPr>
          <w:rFonts w:ascii="Times New Roman" w:hAnsi="Times New Roman" w:cs="Times New Roman"/>
          <w:sz w:val="24"/>
          <w:szCs w:val="24"/>
          <w:lang w:val="ro-RO" w:eastAsia="ru-RU"/>
        </w:rPr>
        <w:t>: 52,87 – 79,13)</w:t>
      </w:r>
      <w:r w:rsidR="00237444" w:rsidRPr="0055587F">
        <w:rPr>
          <w:rFonts w:ascii="Times New Roman" w:hAnsi="Times New Roman" w:cs="Times New Roman"/>
          <w:sz w:val="24"/>
          <w:szCs w:val="24"/>
          <w:lang w:val="ro-RO"/>
        </w:rPr>
        <w:t xml:space="preserve"> şi 17 paciente</w:t>
      </w:r>
      <w:r w:rsidR="00237444" w:rsidRPr="0055587F">
        <w:rPr>
          <w:rFonts w:ascii="Times New Roman" w:hAnsi="Times New Roman" w:cs="Times New Roman"/>
          <w:sz w:val="24"/>
          <w:szCs w:val="24"/>
          <w:lang w:val="ro-RO" w:eastAsia="ru-RU"/>
        </w:rPr>
        <w:t xml:space="preserve"> cu ASR secundar (</w:t>
      </w:r>
      <w:r w:rsidR="00237444" w:rsidRPr="0055587F">
        <w:rPr>
          <w:rFonts w:ascii="Times New Roman" w:hAnsi="Times New Roman" w:cs="Times New Roman"/>
          <w:sz w:val="24"/>
          <w:szCs w:val="24"/>
          <w:lang w:val="ro-RO"/>
        </w:rPr>
        <w:t xml:space="preserve">34,0% </w:t>
      </w:r>
      <w:r w:rsidR="00237444" w:rsidRPr="0055587F">
        <w:rPr>
          <w:rFonts w:ascii="Times New Roman" w:hAnsi="Times New Roman" w:cs="Times New Roman"/>
          <w:sz w:val="24"/>
          <w:szCs w:val="24"/>
          <w:lang w:val="ro-RO" w:eastAsia="ru-RU"/>
        </w:rPr>
        <w:t>IÎ</w:t>
      </w:r>
      <w:r w:rsidR="00237444" w:rsidRPr="0055587F">
        <w:rPr>
          <w:rFonts w:ascii="Times New Roman" w:hAnsi="Times New Roman" w:cs="Times New Roman"/>
          <w:sz w:val="24"/>
          <w:szCs w:val="24"/>
          <w:vertAlign w:val="subscript"/>
          <w:lang w:val="ro-RO" w:eastAsia="ru-RU"/>
        </w:rPr>
        <w:t>95</w:t>
      </w:r>
      <w:r w:rsidR="00237444" w:rsidRPr="0055587F">
        <w:rPr>
          <w:rFonts w:ascii="Times New Roman" w:hAnsi="Times New Roman" w:cs="Times New Roman"/>
          <w:sz w:val="24"/>
          <w:szCs w:val="24"/>
          <w:lang w:val="ro-RO" w:eastAsia="ru-RU"/>
        </w:rPr>
        <w:t>: 20,87-47,13).</w:t>
      </w:r>
    </w:p>
    <w:p w:rsidR="00237444" w:rsidRPr="0055587F" w:rsidRDefault="007614A4" w:rsidP="00761F58">
      <w:pPr>
        <w:autoSpaceDE w:val="0"/>
        <w:autoSpaceDN w:val="0"/>
        <w:adjustRightInd w:val="0"/>
        <w:spacing w:after="0" w:line="360" w:lineRule="auto"/>
        <w:ind w:firstLine="708"/>
        <w:jc w:val="both"/>
        <w:rPr>
          <w:rFonts w:ascii="Times New Roman" w:eastAsia="Times New Roman,Bold" w:hAnsi="Times New Roman" w:cs="Times New Roman"/>
          <w:sz w:val="24"/>
          <w:szCs w:val="24"/>
          <w:lang w:val="ro-RO" w:eastAsia="ru-RU"/>
        </w:rPr>
      </w:pPr>
      <w:r>
        <w:rPr>
          <w:rFonts w:ascii="Times New Roman" w:eastAsia="Times New Roman,Bold" w:hAnsi="Times New Roman" w:cs="Times New Roman"/>
          <w:sz w:val="24"/>
          <w:szCs w:val="24"/>
          <w:lang w:val="ro-RO" w:eastAsia="ru-RU"/>
        </w:rPr>
        <w:t>Examinâ</w:t>
      </w:r>
      <w:r w:rsidR="00237444" w:rsidRPr="0055587F">
        <w:rPr>
          <w:rFonts w:ascii="Times New Roman" w:eastAsia="Times New Roman,Bold" w:hAnsi="Times New Roman" w:cs="Times New Roman"/>
          <w:sz w:val="24"/>
          <w:szCs w:val="24"/>
          <w:lang w:val="ro-RO" w:eastAsia="ru-RU"/>
        </w:rPr>
        <w:t xml:space="preserve">nd distribuţia după termenul la care s-a produs întreruperea spontană a sarcinii în lotul de studiu, am constatat că </w:t>
      </w:r>
      <w:r w:rsidR="00237444" w:rsidRPr="0055587F">
        <w:rPr>
          <w:rFonts w:ascii="Times New Roman" w:hAnsi="Times New Roman" w:cs="Times New Roman"/>
          <w:sz w:val="24"/>
          <w:szCs w:val="24"/>
          <w:lang w:val="ro-RO"/>
        </w:rPr>
        <w:t>sarcinile s-au finalizat cu avort spontan precoce la 49 paciente (98,0% IÎ</w:t>
      </w:r>
      <w:r w:rsidR="00237444" w:rsidRPr="0055587F">
        <w:rPr>
          <w:rFonts w:ascii="Times New Roman" w:hAnsi="Times New Roman" w:cs="Times New Roman"/>
          <w:sz w:val="24"/>
          <w:szCs w:val="24"/>
          <w:vertAlign w:val="subscript"/>
          <w:lang w:val="ro-RO"/>
        </w:rPr>
        <w:t>95</w:t>
      </w:r>
      <w:r w:rsidR="00237444" w:rsidRPr="0055587F">
        <w:rPr>
          <w:rFonts w:ascii="Times New Roman" w:hAnsi="Times New Roman" w:cs="Times New Roman"/>
          <w:sz w:val="24"/>
          <w:szCs w:val="24"/>
          <w:lang w:val="ro-RO"/>
        </w:rPr>
        <w:t xml:space="preserve">: 94,12 – 101,88) şi cu </w:t>
      </w:r>
      <w:r>
        <w:rPr>
          <w:rFonts w:ascii="Times New Roman" w:eastAsia="Times New Roman,Bold" w:hAnsi="Times New Roman" w:cs="Times New Roman"/>
          <w:sz w:val="24"/>
          <w:szCs w:val="24"/>
          <w:lang w:val="ro-RO" w:eastAsia="ru-RU"/>
        </w:rPr>
        <w:t>avort</w:t>
      </w:r>
      <w:r w:rsidR="00237444" w:rsidRPr="0055587F">
        <w:rPr>
          <w:rFonts w:ascii="Times New Roman" w:eastAsia="Times New Roman,Bold" w:hAnsi="Times New Roman" w:cs="Times New Roman"/>
          <w:sz w:val="24"/>
          <w:szCs w:val="24"/>
          <w:lang w:val="ro-RO" w:eastAsia="ru-RU"/>
        </w:rPr>
        <w:t xml:space="preserve"> spontan tardiv la 6 paciente (12,0% </w:t>
      </w:r>
      <w:r w:rsidR="00237444" w:rsidRPr="0055587F">
        <w:rPr>
          <w:rFonts w:ascii="Times New Roman" w:hAnsi="Times New Roman" w:cs="Times New Roman"/>
          <w:sz w:val="24"/>
          <w:szCs w:val="24"/>
          <w:lang w:val="ro-RO"/>
        </w:rPr>
        <w:t>IÎ</w:t>
      </w:r>
      <w:r w:rsidR="00237444" w:rsidRPr="0055587F">
        <w:rPr>
          <w:rFonts w:ascii="Times New Roman" w:hAnsi="Times New Roman" w:cs="Times New Roman"/>
          <w:sz w:val="24"/>
          <w:szCs w:val="24"/>
          <w:vertAlign w:val="subscript"/>
          <w:lang w:val="ro-RO"/>
        </w:rPr>
        <w:t>95</w:t>
      </w:r>
      <w:r w:rsidR="00237444" w:rsidRPr="0055587F">
        <w:rPr>
          <w:rFonts w:ascii="Times New Roman" w:hAnsi="Times New Roman" w:cs="Times New Roman"/>
          <w:sz w:val="24"/>
          <w:szCs w:val="24"/>
          <w:lang w:val="ro-RO"/>
        </w:rPr>
        <w:t>:</w:t>
      </w:r>
      <w:r w:rsidR="00237444" w:rsidRPr="0055587F">
        <w:rPr>
          <w:rFonts w:ascii="Times New Roman" w:eastAsia="Times New Roman,Bold" w:hAnsi="Times New Roman" w:cs="Times New Roman"/>
          <w:sz w:val="24"/>
          <w:szCs w:val="24"/>
          <w:lang w:val="ro-RO" w:eastAsia="ru-RU"/>
        </w:rPr>
        <w:t xml:space="preserve"> 3,0 – 21,0).</w:t>
      </w:r>
    </w:p>
    <w:p w:rsidR="00237444" w:rsidRPr="0055587F" w:rsidRDefault="007614A4" w:rsidP="00761F58">
      <w:pPr>
        <w:autoSpaceDE w:val="0"/>
        <w:autoSpaceDN w:val="0"/>
        <w:adjustRightInd w:val="0"/>
        <w:spacing w:after="0" w:line="360" w:lineRule="auto"/>
        <w:ind w:firstLine="708"/>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t>Analizâ</w:t>
      </w:r>
      <w:r w:rsidR="00237444" w:rsidRPr="0055587F">
        <w:rPr>
          <w:rFonts w:ascii="Times New Roman" w:hAnsi="Times New Roman" w:cs="Times New Roman"/>
          <w:sz w:val="24"/>
          <w:szCs w:val="24"/>
          <w:lang w:val="ro-RO" w:eastAsia="ru-RU"/>
        </w:rPr>
        <w:t xml:space="preserve">nd numărul de avorturi spontane în antecedente am remarcat că </w:t>
      </w:r>
      <w:r w:rsidR="00237444" w:rsidRPr="0055587F">
        <w:rPr>
          <w:rFonts w:ascii="Times New Roman" w:hAnsi="Times New Roman" w:cs="Times New Roman"/>
          <w:iCs/>
          <w:sz w:val="24"/>
          <w:szCs w:val="24"/>
          <w:lang w:val="ro-RO" w:eastAsia="ru-RU"/>
        </w:rPr>
        <w:t>37 paciente</w:t>
      </w:r>
      <w:r w:rsidR="00237444" w:rsidRPr="0055587F">
        <w:rPr>
          <w:rFonts w:ascii="Times New Roman" w:hAnsi="Times New Roman" w:cs="Times New Roman"/>
          <w:sz w:val="24"/>
          <w:szCs w:val="24"/>
          <w:lang w:val="ro-RO" w:eastAsia="ru-RU"/>
        </w:rPr>
        <w:t xml:space="preserve"> cu ASR au avut 2</w:t>
      </w:r>
      <w:r w:rsidR="00237444" w:rsidRPr="0055587F">
        <w:rPr>
          <w:rFonts w:ascii="Times New Roman" w:hAnsi="Times New Roman" w:cs="Times New Roman"/>
          <w:i/>
          <w:iCs/>
          <w:sz w:val="24"/>
          <w:szCs w:val="24"/>
          <w:lang w:val="ro-RO" w:eastAsia="ru-RU"/>
        </w:rPr>
        <w:t xml:space="preserve"> </w:t>
      </w:r>
      <w:r w:rsidR="00237444" w:rsidRPr="0055587F">
        <w:rPr>
          <w:rFonts w:ascii="Times New Roman" w:hAnsi="Times New Roman" w:cs="Times New Roman"/>
          <w:iCs/>
          <w:sz w:val="24"/>
          <w:szCs w:val="24"/>
          <w:lang w:val="ro-RO" w:eastAsia="ru-RU"/>
        </w:rPr>
        <w:t>avorturi spontane în antecedente (74,0% IÎ</w:t>
      </w:r>
      <w:r w:rsidR="00237444" w:rsidRPr="0055587F">
        <w:rPr>
          <w:rFonts w:ascii="Times New Roman" w:hAnsi="Times New Roman" w:cs="Times New Roman"/>
          <w:iCs/>
          <w:sz w:val="24"/>
          <w:szCs w:val="24"/>
          <w:vertAlign w:val="subscript"/>
          <w:lang w:val="ro-RO" w:eastAsia="ru-RU"/>
        </w:rPr>
        <w:t>95</w:t>
      </w:r>
      <w:r w:rsidR="00237444" w:rsidRPr="0055587F">
        <w:rPr>
          <w:rFonts w:ascii="Times New Roman" w:hAnsi="Times New Roman" w:cs="Times New Roman"/>
          <w:iCs/>
          <w:sz w:val="24"/>
          <w:szCs w:val="24"/>
          <w:lang w:val="ro-RO" w:eastAsia="ru-RU"/>
        </w:rPr>
        <w:t>: 61,85 – 86,15),</w:t>
      </w:r>
      <w:r w:rsidR="00237444" w:rsidRPr="0055587F">
        <w:rPr>
          <w:rFonts w:ascii="Times New Roman" w:hAnsi="Times New Roman" w:cs="Times New Roman"/>
          <w:sz w:val="24"/>
          <w:szCs w:val="24"/>
          <w:lang w:val="ro-RO" w:eastAsia="ru-RU"/>
        </w:rPr>
        <w:t xml:space="preserve"> 3 avorturi spontane în antecedente a fost constată la 11 paciente (22,0% </w:t>
      </w:r>
      <w:r w:rsidR="00237444" w:rsidRPr="0055587F">
        <w:rPr>
          <w:rFonts w:ascii="Times New Roman" w:hAnsi="Times New Roman" w:cs="Times New Roman"/>
          <w:iCs/>
          <w:sz w:val="24"/>
          <w:szCs w:val="24"/>
          <w:lang w:val="ro-RO" w:eastAsia="ru-RU"/>
        </w:rPr>
        <w:t>IÎ</w:t>
      </w:r>
      <w:r w:rsidR="00237444" w:rsidRPr="0055587F">
        <w:rPr>
          <w:rFonts w:ascii="Times New Roman" w:hAnsi="Times New Roman" w:cs="Times New Roman"/>
          <w:iCs/>
          <w:sz w:val="24"/>
          <w:szCs w:val="24"/>
          <w:vertAlign w:val="subscript"/>
          <w:lang w:val="ro-RO" w:eastAsia="ru-RU"/>
        </w:rPr>
        <w:t>95</w:t>
      </w:r>
      <w:r w:rsidR="00237444" w:rsidRPr="0055587F">
        <w:rPr>
          <w:rFonts w:ascii="Times New Roman" w:hAnsi="Times New Roman" w:cs="Times New Roman"/>
          <w:iCs/>
          <w:sz w:val="24"/>
          <w:szCs w:val="24"/>
          <w:lang w:val="ro-RO" w:eastAsia="ru-RU"/>
        </w:rPr>
        <w:t>: 10,52 – 33,48)</w:t>
      </w:r>
      <w:r w:rsidR="00237444" w:rsidRPr="0055587F">
        <w:rPr>
          <w:rFonts w:ascii="Times New Roman" w:hAnsi="Times New Roman" w:cs="Times New Roman"/>
          <w:sz w:val="24"/>
          <w:szCs w:val="24"/>
          <w:lang w:val="ro-RO" w:eastAsia="ru-RU"/>
        </w:rPr>
        <w:t xml:space="preserve">, 4 avorturi spontane în antecedente a suportat o singură pacientă (2,0% </w:t>
      </w:r>
      <w:r w:rsidR="00237444" w:rsidRPr="0055587F">
        <w:rPr>
          <w:rFonts w:ascii="Times New Roman" w:hAnsi="Times New Roman" w:cs="Times New Roman"/>
          <w:iCs/>
          <w:sz w:val="24"/>
          <w:szCs w:val="24"/>
          <w:lang w:val="ro-RO" w:eastAsia="ru-RU"/>
        </w:rPr>
        <w:t>IÎ</w:t>
      </w:r>
      <w:r w:rsidR="00237444" w:rsidRPr="0055587F">
        <w:rPr>
          <w:rFonts w:ascii="Times New Roman" w:hAnsi="Times New Roman" w:cs="Times New Roman"/>
          <w:iCs/>
          <w:sz w:val="24"/>
          <w:szCs w:val="24"/>
          <w:vertAlign w:val="subscript"/>
          <w:lang w:val="ro-RO" w:eastAsia="ru-RU"/>
        </w:rPr>
        <w:t>95</w:t>
      </w:r>
      <w:r w:rsidR="00237444" w:rsidRPr="0055587F">
        <w:rPr>
          <w:rFonts w:ascii="Times New Roman" w:hAnsi="Times New Roman" w:cs="Times New Roman"/>
          <w:sz w:val="24"/>
          <w:szCs w:val="24"/>
          <w:lang w:val="ro-RO" w:eastAsia="ru-RU"/>
        </w:rPr>
        <w:t xml:space="preserve">: -1,43 – 9,43) şi 5 avorturi spontane în antecedente a fost înregistrat, de asemenea, doar la o singură pacientă (2,0% </w:t>
      </w:r>
      <w:r w:rsidR="00237444" w:rsidRPr="0055587F">
        <w:rPr>
          <w:rFonts w:ascii="Times New Roman" w:hAnsi="Times New Roman" w:cs="Times New Roman"/>
          <w:iCs/>
          <w:sz w:val="24"/>
          <w:szCs w:val="24"/>
          <w:lang w:val="ro-RO" w:eastAsia="ru-RU"/>
        </w:rPr>
        <w:t>IÎ</w:t>
      </w:r>
      <w:r w:rsidR="00237444" w:rsidRPr="0055587F">
        <w:rPr>
          <w:rFonts w:ascii="Times New Roman" w:hAnsi="Times New Roman" w:cs="Times New Roman"/>
          <w:iCs/>
          <w:sz w:val="24"/>
          <w:szCs w:val="24"/>
          <w:vertAlign w:val="subscript"/>
          <w:lang w:val="ro-RO" w:eastAsia="ru-RU"/>
        </w:rPr>
        <w:t>95</w:t>
      </w:r>
      <w:r w:rsidR="00237444" w:rsidRPr="0055587F">
        <w:rPr>
          <w:rFonts w:ascii="Times New Roman" w:hAnsi="Times New Roman" w:cs="Times New Roman"/>
          <w:sz w:val="24"/>
          <w:szCs w:val="24"/>
          <w:lang w:val="ro-RO" w:eastAsia="ru-RU"/>
        </w:rPr>
        <w:t>: -1,43 – 9,43).</w:t>
      </w:r>
    </w:p>
    <w:p w:rsidR="00237444" w:rsidRPr="0055587F" w:rsidRDefault="00237444" w:rsidP="00761F58">
      <w:pPr>
        <w:autoSpaceDE w:val="0"/>
        <w:autoSpaceDN w:val="0"/>
        <w:adjustRightInd w:val="0"/>
        <w:spacing w:after="0" w:line="360" w:lineRule="auto"/>
        <w:ind w:firstLine="708"/>
        <w:jc w:val="both"/>
        <w:rPr>
          <w:rFonts w:ascii="Times New Roman" w:hAnsi="Times New Roman" w:cs="Times New Roman"/>
          <w:sz w:val="24"/>
          <w:szCs w:val="24"/>
          <w:lang w:val="ro-RO"/>
        </w:rPr>
      </w:pPr>
      <w:r w:rsidRPr="0055587F">
        <w:rPr>
          <w:rFonts w:ascii="Times New Roman" w:hAnsi="Times New Roman" w:cs="Times New Roman"/>
          <w:sz w:val="24"/>
          <w:szCs w:val="24"/>
          <w:lang w:val="ro-RO"/>
        </w:rPr>
        <w:t xml:space="preserve">Valoarea medie a nivelului seric de homocisteină totală a fost de 13,36±1,0 μmol/L. </w:t>
      </w:r>
    </w:p>
    <w:p w:rsidR="00237444" w:rsidRPr="0055587F" w:rsidRDefault="00237444" w:rsidP="00761F58">
      <w:pPr>
        <w:autoSpaceDE w:val="0"/>
        <w:autoSpaceDN w:val="0"/>
        <w:adjustRightInd w:val="0"/>
        <w:spacing w:after="0" w:line="360" w:lineRule="auto"/>
        <w:ind w:firstLine="708"/>
        <w:jc w:val="both"/>
        <w:rPr>
          <w:rFonts w:ascii="Times New Roman" w:hAnsi="Times New Roman" w:cs="Times New Roman"/>
          <w:sz w:val="24"/>
          <w:szCs w:val="24"/>
          <w:lang w:val="ro-RO"/>
        </w:rPr>
      </w:pPr>
      <w:r w:rsidRPr="0055587F">
        <w:rPr>
          <w:rFonts w:ascii="Times New Roman" w:hAnsi="Times New Roman" w:cs="Times New Roman"/>
          <w:sz w:val="24"/>
          <w:szCs w:val="24"/>
          <w:lang w:val="ro-RO"/>
        </w:rPr>
        <w:t xml:space="preserve">Analiza nivelului homocisteinei totale a arătat că la 25 paciente (50,0% </w:t>
      </w:r>
      <w:r w:rsidRPr="0055587F">
        <w:rPr>
          <w:rFonts w:ascii="Times New Roman" w:hAnsi="Times New Roman" w:cs="Times New Roman"/>
          <w:iCs/>
          <w:sz w:val="24"/>
          <w:szCs w:val="24"/>
          <w:lang w:val="ro-RO" w:eastAsia="ru-RU"/>
        </w:rPr>
        <w:t>IÎ</w:t>
      </w:r>
      <w:r w:rsidRPr="0055587F">
        <w:rPr>
          <w:rFonts w:ascii="Times New Roman" w:hAnsi="Times New Roman" w:cs="Times New Roman"/>
          <w:iCs/>
          <w:sz w:val="24"/>
          <w:szCs w:val="24"/>
          <w:vertAlign w:val="subscript"/>
          <w:lang w:val="ro-RO" w:eastAsia="ru-RU"/>
        </w:rPr>
        <w:t>95</w:t>
      </w:r>
      <w:r w:rsidRPr="0055587F">
        <w:rPr>
          <w:rFonts w:ascii="Times New Roman" w:hAnsi="Times New Roman" w:cs="Times New Roman"/>
          <w:sz w:val="24"/>
          <w:szCs w:val="24"/>
          <w:lang w:val="ro-RO"/>
        </w:rPr>
        <w:t xml:space="preserve">: 36,15 – 63,85) valorile homocisteinei se încadrează în limitele normale. Valoarea serică a homocisteinei ce depăşea 12 μmol/l s-a întilnit, de asemenea, la 25 paciente (50,0% </w:t>
      </w:r>
      <w:r w:rsidRPr="0055587F">
        <w:rPr>
          <w:rFonts w:ascii="Times New Roman" w:hAnsi="Times New Roman" w:cs="Times New Roman"/>
          <w:iCs/>
          <w:sz w:val="24"/>
          <w:szCs w:val="24"/>
          <w:lang w:val="ro-RO" w:eastAsia="ru-RU"/>
        </w:rPr>
        <w:t>IÎ</w:t>
      </w:r>
      <w:r w:rsidRPr="0055587F">
        <w:rPr>
          <w:rFonts w:ascii="Times New Roman" w:hAnsi="Times New Roman" w:cs="Times New Roman"/>
          <w:iCs/>
          <w:sz w:val="24"/>
          <w:szCs w:val="24"/>
          <w:vertAlign w:val="subscript"/>
          <w:lang w:val="ro-RO" w:eastAsia="ru-RU"/>
        </w:rPr>
        <w:t>95</w:t>
      </w:r>
      <w:r w:rsidRPr="0055587F">
        <w:rPr>
          <w:rFonts w:ascii="Times New Roman" w:hAnsi="Times New Roman" w:cs="Times New Roman"/>
          <w:sz w:val="24"/>
          <w:szCs w:val="24"/>
          <w:lang w:val="ro-RO"/>
        </w:rPr>
        <w:t xml:space="preserve">: 36,15 – 63,85). Dintre acestea, 23 paciente (46,0% </w:t>
      </w:r>
      <w:r w:rsidRPr="0055587F">
        <w:rPr>
          <w:rFonts w:ascii="Times New Roman" w:hAnsi="Times New Roman" w:cs="Times New Roman"/>
          <w:iCs/>
          <w:sz w:val="24"/>
          <w:szCs w:val="24"/>
          <w:lang w:val="ro-RO" w:eastAsia="ru-RU"/>
        </w:rPr>
        <w:t>IÎ</w:t>
      </w:r>
      <w:r w:rsidRPr="0055587F">
        <w:rPr>
          <w:rFonts w:ascii="Times New Roman" w:hAnsi="Times New Roman" w:cs="Times New Roman"/>
          <w:iCs/>
          <w:sz w:val="24"/>
          <w:szCs w:val="24"/>
          <w:vertAlign w:val="subscript"/>
          <w:lang w:val="ro-RO" w:eastAsia="ru-RU"/>
        </w:rPr>
        <w:t>95</w:t>
      </w:r>
      <w:r w:rsidRPr="0055587F">
        <w:rPr>
          <w:rFonts w:ascii="Times New Roman" w:hAnsi="Times New Roman" w:cs="Times New Roman"/>
          <w:iCs/>
          <w:sz w:val="24"/>
          <w:szCs w:val="24"/>
          <w:lang w:val="ro-RO" w:eastAsia="ru-RU"/>
        </w:rPr>
        <w:t>: 32,19 – 59,81</w:t>
      </w:r>
      <w:r w:rsidRPr="0055587F">
        <w:rPr>
          <w:rFonts w:ascii="Times New Roman" w:hAnsi="Times New Roman" w:cs="Times New Roman"/>
          <w:sz w:val="24"/>
          <w:szCs w:val="24"/>
          <w:lang w:val="ro-RO"/>
        </w:rPr>
        <w:t xml:space="preserve">) au avut concentraţia homocisteinei totale cuprinsă între </w:t>
      </w:r>
      <w:r w:rsidR="00D720ED">
        <w:rPr>
          <w:rFonts w:ascii="Times New Roman" w:hAnsi="Times New Roman" w:cs="Times New Roman"/>
          <w:sz w:val="24"/>
          <w:szCs w:val="24"/>
          <w:lang w:val="ro-RO" w:eastAsia="ru-RU"/>
        </w:rPr>
        <w:t xml:space="preserve">12 – </w:t>
      </w:r>
      <w:r w:rsidRPr="0055587F">
        <w:rPr>
          <w:rFonts w:ascii="Times New Roman" w:hAnsi="Times New Roman" w:cs="Times New Roman"/>
          <w:sz w:val="24"/>
          <w:szCs w:val="24"/>
          <w:lang w:val="ro-RO" w:eastAsia="ru-RU"/>
        </w:rPr>
        <w:t xml:space="preserve">30 </w:t>
      </w:r>
      <w:r w:rsidRPr="0055587F">
        <w:rPr>
          <w:rFonts w:ascii="Times New Roman" w:hAnsi="Times New Roman" w:cs="Times New Roman"/>
          <w:sz w:val="24"/>
          <w:szCs w:val="24"/>
          <w:lang w:val="ro-RO" w:eastAsia="ru-RU"/>
        </w:rPr>
        <w:sym w:font="Symbol" w:char="F06D"/>
      </w:r>
      <w:r w:rsidRPr="0055587F">
        <w:rPr>
          <w:rFonts w:ascii="Times New Roman" w:hAnsi="Times New Roman" w:cs="Times New Roman"/>
          <w:sz w:val="24"/>
          <w:szCs w:val="24"/>
          <w:lang w:val="ro-RO" w:eastAsia="ru-RU"/>
        </w:rPr>
        <w:t>mol/l</w:t>
      </w:r>
      <w:r w:rsidRPr="0055587F">
        <w:rPr>
          <w:rFonts w:ascii="Times New Roman" w:hAnsi="Times New Roman" w:cs="Times New Roman"/>
          <w:sz w:val="24"/>
          <w:szCs w:val="24"/>
          <w:lang w:val="ro-RO"/>
        </w:rPr>
        <w:t xml:space="preserve"> şi 2 paciente (4,0% </w:t>
      </w:r>
      <w:r w:rsidRPr="0055587F">
        <w:rPr>
          <w:rFonts w:ascii="Times New Roman" w:hAnsi="Times New Roman" w:cs="Times New Roman"/>
          <w:iCs/>
          <w:sz w:val="24"/>
          <w:szCs w:val="24"/>
          <w:lang w:val="ro-RO" w:eastAsia="ru-RU"/>
        </w:rPr>
        <w:t>IÎ</w:t>
      </w:r>
      <w:r w:rsidRPr="0055587F">
        <w:rPr>
          <w:rFonts w:ascii="Times New Roman" w:hAnsi="Times New Roman" w:cs="Times New Roman"/>
          <w:iCs/>
          <w:sz w:val="24"/>
          <w:szCs w:val="24"/>
          <w:vertAlign w:val="subscript"/>
          <w:lang w:val="ro-RO" w:eastAsia="ru-RU"/>
        </w:rPr>
        <w:t>95</w:t>
      </w:r>
      <w:r w:rsidRPr="0055587F">
        <w:rPr>
          <w:rFonts w:ascii="Times New Roman" w:hAnsi="Times New Roman" w:cs="Times New Roman"/>
          <w:sz w:val="24"/>
          <w:szCs w:val="24"/>
          <w:lang w:val="ro-RO"/>
        </w:rPr>
        <w:t xml:space="preserve">: -1,43 – 9,43) </w:t>
      </w:r>
      <w:r w:rsidRPr="0055587F">
        <w:rPr>
          <w:rFonts w:ascii="Times New Roman" w:hAnsi="Times New Roman" w:cs="Times New Roman"/>
          <w:sz w:val="24"/>
          <w:szCs w:val="24"/>
          <w:lang w:val="ro-RO" w:eastAsia="ru-RU"/>
        </w:rPr>
        <w:t>au avut concentraţia homocisteinei totale mai mare de &gt; 30</w:t>
      </w:r>
      <w:r w:rsidRPr="0055587F">
        <w:rPr>
          <w:rFonts w:ascii="Times New Roman" w:hAnsi="Times New Roman" w:cs="Times New Roman"/>
          <w:sz w:val="24"/>
          <w:szCs w:val="24"/>
          <w:lang w:val="ro-RO" w:eastAsia="ru-RU"/>
        </w:rPr>
        <w:sym w:font="Symbol" w:char="F06D"/>
      </w:r>
      <w:r w:rsidRPr="0055587F">
        <w:rPr>
          <w:rFonts w:ascii="Times New Roman" w:hAnsi="Times New Roman" w:cs="Times New Roman"/>
          <w:sz w:val="24"/>
          <w:szCs w:val="24"/>
          <w:lang w:val="ro-RO" w:eastAsia="ru-RU"/>
        </w:rPr>
        <w:t>mol/l</w:t>
      </w:r>
      <w:r w:rsidRPr="0055587F">
        <w:rPr>
          <w:rFonts w:ascii="Times New Roman" w:hAnsi="Times New Roman" w:cs="Times New Roman"/>
          <w:sz w:val="24"/>
          <w:szCs w:val="24"/>
          <w:lang w:val="ro-RO"/>
        </w:rPr>
        <w:t>. Nu a fost înregistrat nici un caz de hieprhomocisteinemie severă.</w:t>
      </w:r>
    </w:p>
    <w:p w:rsidR="00BC3181" w:rsidRPr="0055587F" w:rsidRDefault="00BC3181" w:rsidP="00761F58">
      <w:pPr>
        <w:spacing w:after="0" w:line="360" w:lineRule="auto"/>
        <w:ind w:firstLine="708"/>
        <w:jc w:val="both"/>
        <w:rPr>
          <w:rFonts w:ascii="Times New Roman" w:hAnsi="Times New Roman"/>
          <w:sz w:val="24"/>
          <w:szCs w:val="24"/>
          <w:lang w:val="ro-RO"/>
        </w:rPr>
      </w:pPr>
      <w:r w:rsidRPr="0055587F">
        <w:rPr>
          <w:rFonts w:ascii="Times New Roman" w:hAnsi="Times New Roman"/>
          <w:sz w:val="24"/>
          <w:szCs w:val="24"/>
          <w:lang w:val="ro-RO"/>
        </w:rPr>
        <w:t xml:space="preserve">Concentraţia serică a acidului folic încadrată în limetele valorilor de referinţă a fost înregistrată la 15 paciente (30,0% </w:t>
      </w:r>
      <w:r w:rsidRPr="0055587F">
        <w:rPr>
          <w:rFonts w:ascii="Times New Roman" w:hAnsi="Times New Roman"/>
          <w:iCs/>
          <w:sz w:val="24"/>
          <w:szCs w:val="24"/>
          <w:lang w:val="ro-RO" w:eastAsia="ru-RU"/>
        </w:rPr>
        <w:t>IÎ</w:t>
      </w:r>
      <w:r w:rsidRPr="0055587F">
        <w:rPr>
          <w:rFonts w:ascii="Times New Roman" w:hAnsi="Times New Roman"/>
          <w:iCs/>
          <w:sz w:val="24"/>
          <w:szCs w:val="24"/>
          <w:vertAlign w:val="subscript"/>
          <w:lang w:val="ro-RO" w:eastAsia="ru-RU"/>
        </w:rPr>
        <w:t>95</w:t>
      </w:r>
      <w:r w:rsidRPr="0055587F">
        <w:rPr>
          <w:rFonts w:ascii="Times New Roman" w:hAnsi="Times New Roman" w:cs="Times New Roman"/>
          <w:sz w:val="24"/>
          <w:szCs w:val="24"/>
          <w:lang w:val="ro-RO"/>
        </w:rPr>
        <w:t>: 17,30 – 42,70</w:t>
      </w:r>
      <w:r w:rsidRPr="0055587F">
        <w:rPr>
          <w:rFonts w:ascii="Times New Roman" w:hAnsi="Times New Roman"/>
          <w:sz w:val="24"/>
          <w:szCs w:val="24"/>
          <w:lang w:val="ro-RO"/>
        </w:rPr>
        <w:t xml:space="preserve">). La 35 paciente (70,0% </w:t>
      </w:r>
      <w:r w:rsidRPr="0055587F">
        <w:rPr>
          <w:rFonts w:ascii="Times New Roman" w:hAnsi="Times New Roman"/>
          <w:iCs/>
          <w:sz w:val="24"/>
          <w:szCs w:val="24"/>
          <w:lang w:val="ro-RO" w:eastAsia="ru-RU"/>
        </w:rPr>
        <w:t>IÎ</w:t>
      </w:r>
      <w:r w:rsidRPr="0055587F">
        <w:rPr>
          <w:rFonts w:ascii="Times New Roman" w:hAnsi="Times New Roman"/>
          <w:iCs/>
          <w:sz w:val="24"/>
          <w:szCs w:val="24"/>
          <w:vertAlign w:val="subscript"/>
          <w:lang w:val="ro-RO" w:eastAsia="ru-RU"/>
        </w:rPr>
        <w:t>95</w:t>
      </w:r>
      <w:r w:rsidRPr="0055587F">
        <w:rPr>
          <w:rFonts w:ascii="Times New Roman" w:hAnsi="Times New Roman" w:cs="Times New Roman"/>
          <w:sz w:val="24"/>
          <w:szCs w:val="24"/>
          <w:lang w:val="ro-RO"/>
        </w:rPr>
        <w:t>: 57,30 – 82,70)</w:t>
      </w:r>
      <w:r w:rsidRPr="0055587F">
        <w:rPr>
          <w:rFonts w:ascii="Times New Roman" w:hAnsi="Times New Roman"/>
          <w:sz w:val="24"/>
          <w:szCs w:val="24"/>
          <w:lang w:val="ro-RO"/>
        </w:rPr>
        <w:t xml:space="preserve"> </w:t>
      </w:r>
      <w:r w:rsidR="004B238E">
        <w:rPr>
          <w:rFonts w:ascii="Times New Roman" w:eastAsia="Times New Roman Italic+FPEF" w:hAnsi="Times New Roman"/>
          <w:iCs/>
          <w:sz w:val="24"/>
          <w:szCs w:val="24"/>
          <w:lang w:val="ro-RO" w:eastAsia="ru-RU"/>
        </w:rPr>
        <w:t>s-au gă</w:t>
      </w:r>
      <w:r w:rsidRPr="0055587F">
        <w:rPr>
          <w:rFonts w:ascii="Times New Roman" w:eastAsia="Times New Roman Italic+FPEF" w:hAnsi="Times New Roman"/>
          <w:iCs/>
          <w:sz w:val="24"/>
          <w:szCs w:val="24"/>
          <w:lang w:val="ro-RO" w:eastAsia="ru-RU"/>
        </w:rPr>
        <w:t>sit v</w:t>
      </w:r>
      <w:r w:rsidR="004B238E">
        <w:rPr>
          <w:rFonts w:ascii="Times New Roman" w:eastAsia="Times New Roman Italic+FPEF" w:hAnsi="Times New Roman"/>
          <w:iCs/>
          <w:sz w:val="24"/>
          <w:szCs w:val="24"/>
          <w:lang w:val="ro-RO" w:eastAsia="ru-RU"/>
        </w:rPr>
        <w:t>alori semnificativ mai mici decâ</w:t>
      </w:r>
      <w:r w:rsidRPr="0055587F">
        <w:rPr>
          <w:rFonts w:ascii="Times New Roman" w:eastAsia="Times New Roman Italic+FPEF" w:hAnsi="Times New Roman"/>
          <w:iCs/>
          <w:sz w:val="24"/>
          <w:szCs w:val="24"/>
          <w:lang w:val="ro-RO" w:eastAsia="ru-RU"/>
        </w:rPr>
        <w:t xml:space="preserve">t domeniul de normalitate pentru acidul folic. Dintre acestea, 28 paciente (56,0% </w:t>
      </w:r>
      <w:r w:rsidRPr="0055587F">
        <w:rPr>
          <w:rFonts w:ascii="Times New Roman" w:hAnsi="Times New Roman"/>
          <w:iCs/>
          <w:sz w:val="24"/>
          <w:szCs w:val="24"/>
          <w:lang w:val="ro-RO" w:eastAsia="ru-RU"/>
        </w:rPr>
        <w:t>IÎ</w:t>
      </w:r>
      <w:r w:rsidRPr="0055587F">
        <w:rPr>
          <w:rFonts w:ascii="Times New Roman" w:hAnsi="Times New Roman"/>
          <w:iCs/>
          <w:sz w:val="24"/>
          <w:szCs w:val="24"/>
          <w:vertAlign w:val="subscript"/>
          <w:lang w:val="ro-RO" w:eastAsia="ru-RU"/>
        </w:rPr>
        <w:t>95</w:t>
      </w:r>
      <w:r w:rsidRPr="0055587F">
        <w:rPr>
          <w:rFonts w:ascii="Times New Roman" w:hAnsi="Times New Roman" w:cs="Times New Roman"/>
          <w:sz w:val="24"/>
          <w:szCs w:val="24"/>
          <w:lang w:val="ro-RO"/>
        </w:rPr>
        <w:t xml:space="preserve">: </w:t>
      </w:r>
      <w:r w:rsidRPr="0055587F">
        <w:rPr>
          <w:rFonts w:ascii="Times New Roman" w:eastAsia="Times New Roman Italic+FPEF" w:hAnsi="Times New Roman"/>
          <w:iCs/>
          <w:sz w:val="24"/>
          <w:szCs w:val="24"/>
          <w:lang w:val="ro-RO" w:eastAsia="ru-RU"/>
        </w:rPr>
        <w:t xml:space="preserve">42,25 – 69,75) au avut concetraţia acidului folic cuprinsă între </w:t>
      </w:r>
      <w:r w:rsidRPr="0055587F">
        <w:rPr>
          <w:rFonts w:ascii="Times New Roman" w:hAnsi="Times New Roman"/>
          <w:sz w:val="24"/>
          <w:szCs w:val="24"/>
          <w:lang w:val="ro-RO"/>
        </w:rPr>
        <w:t xml:space="preserve">6,8 </w:t>
      </w:r>
      <w:r w:rsidRPr="0055587F">
        <w:rPr>
          <w:rFonts w:ascii="Times New Roman" w:hAnsi="Times New Roman"/>
          <w:sz w:val="24"/>
          <w:szCs w:val="24"/>
          <w:lang w:val="ro-RO"/>
        </w:rPr>
        <w:lastRenderedPageBreak/>
        <w:t xml:space="preserve">– 13,5 nmol/L, ceea ce se consideră deficienţă posibilă, iar 7 paciente (14,0% </w:t>
      </w:r>
      <w:r w:rsidRPr="0055587F">
        <w:rPr>
          <w:rFonts w:ascii="Times New Roman" w:hAnsi="Times New Roman"/>
          <w:iCs/>
          <w:sz w:val="24"/>
          <w:szCs w:val="24"/>
          <w:lang w:val="ro-RO" w:eastAsia="ru-RU"/>
        </w:rPr>
        <w:t>IÎ</w:t>
      </w:r>
      <w:r w:rsidRPr="0055587F">
        <w:rPr>
          <w:rFonts w:ascii="Times New Roman" w:hAnsi="Times New Roman"/>
          <w:iCs/>
          <w:sz w:val="24"/>
          <w:szCs w:val="24"/>
          <w:vertAlign w:val="subscript"/>
          <w:lang w:val="ro-RO" w:eastAsia="ru-RU"/>
        </w:rPr>
        <w:t>95</w:t>
      </w:r>
      <w:r w:rsidRPr="0055587F">
        <w:rPr>
          <w:rFonts w:ascii="Times New Roman" w:hAnsi="Times New Roman" w:cs="Times New Roman"/>
          <w:sz w:val="24"/>
          <w:szCs w:val="24"/>
          <w:lang w:val="ro-RO"/>
        </w:rPr>
        <w:t>: 4,39 – 23,61</w:t>
      </w:r>
      <w:r w:rsidRPr="0055587F">
        <w:rPr>
          <w:rFonts w:ascii="Times New Roman" w:hAnsi="Times New Roman"/>
          <w:sz w:val="24"/>
          <w:szCs w:val="24"/>
          <w:lang w:val="ro-RO"/>
        </w:rPr>
        <w:t>) au avut concentraţia de acid folic &lt; 6,8 nmol/L, ceea ce semnifi</w:t>
      </w:r>
      <w:r w:rsidR="00E61A84" w:rsidRPr="0055587F">
        <w:rPr>
          <w:rFonts w:ascii="Times New Roman" w:hAnsi="Times New Roman"/>
          <w:sz w:val="24"/>
          <w:szCs w:val="24"/>
          <w:lang w:val="ro-RO"/>
        </w:rPr>
        <w:t xml:space="preserve">că deficit de folat. </w:t>
      </w:r>
      <w:r w:rsidRPr="0055587F">
        <w:rPr>
          <w:rFonts w:ascii="Times New Roman" w:hAnsi="Times New Roman"/>
          <w:sz w:val="24"/>
          <w:szCs w:val="24"/>
          <w:lang w:val="ro-RO"/>
        </w:rPr>
        <w:t xml:space="preserve">Valoarea medie a nivelului seric de acid folic a fost de 12,59±0,97 </w:t>
      </w:r>
      <w:r w:rsidR="00E61A84" w:rsidRPr="0055587F">
        <w:rPr>
          <w:rFonts w:ascii="Times New Roman" w:hAnsi="Times New Roman"/>
          <w:sz w:val="24"/>
          <w:szCs w:val="24"/>
          <w:lang w:val="ro-RO"/>
        </w:rPr>
        <w:t>nmol/L.</w:t>
      </w:r>
    </w:p>
    <w:p w:rsidR="00BC3181" w:rsidRPr="0055587F" w:rsidRDefault="00BC3181" w:rsidP="00761F58">
      <w:pPr>
        <w:spacing w:after="0" w:line="360" w:lineRule="auto"/>
        <w:ind w:firstLine="708"/>
        <w:jc w:val="both"/>
        <w:rPr>
          <w:rFonts w:ascii="Times New Roman" w:hAnsi="Times New Roman"/>
          <w:sz w:val="24"/>
          <w:szCs w:val="24"/>
          <w:lang w:val="ro-RO"/>
        </w:rPr>
      </w:pPr>
      <w:r w:rsidRPr="0055587F">
        <w:rPr>
          <w:rFonts w:ascii="Times New Roman" w:hAnsi="Times New Roman"/>
          <w:sz w:val="24"/>
          <w:szCs w:val="24"/>
          <w:lang w:val="ro-RO"/>
        </w:rPr>
        <w:t>Concentraţia serică a vitaminei B</w:t>
      </w:r>
      <w:r w:rsidRPr="0055587F">
        <w:rPr>
          <w:rFonts w:ascii="Times New Roman" w:hAnsi="Times New Roman"/>
          <w:sz w:val="24"/>
          <w:szCs w:val="24"/>
          <w:vertAlign w:val="subscript"/>
          <w:lang w:val="ro-RO"/>
        </w:rPr>
        <w:t>12</w:t>
      </w:r>
      <w:r w:rsidRPr="0055587F">
        <w:rPr>
          <w:rFonts w:ascii="Times New Roman" w:hAnsi="Times New Roman"/>
          <w:sz w:val="24"/>
          <w:szCs w:val="24"/>
          <w:lang w:val="ro-RO"/>
        </w:rPr>
        <w:t xml:space="preserve"> încadrată în limitele de referinţă ale acestui parametru a fost apreciată la 14 paciente (28,0% </w:t>
      </w:r>
      <w:r w:rsidRPr="0055587F">
        <w:rPr>
          <w:rFonts w:ascii="Times New Roman" w:hAnsi="Times New Roman"/>
          <w:iCs/>
          <w:sz w:val="24"/>
          <w:szCs w:val="24"/>
          <w:lang w:val="ro-RO" w:eastAsia="ru-RU"/>
        </w:rPr>
        <w:t>IÎ</w:t>
      </w:r>
      <w:r w:rsidRPr="0055587F">
        <w:rPr>
          <w:rFonts w:ascii="Times New Roman" w:hAnsi="Times New Roman"/>
          <w:iCs/>
          <w:sz w:val="24"/>
          <w:szCs w:val="24"/>
          <w:vertAlign w:val="subscript"/>
          <w:lang w:val="ro-RO" w:eastAsia="ru-RU"/>
        </w:rPr>
        <w:t>95</w:t>
      </w:r>
      <w:r w:rsidRPr="0055587F">
        <w:rPr>
          <w:rFonts w:ascii="Times New Roman" w:hAnsi="Times New Roman" w:cs="Times New Roman"/>
          <w:sz w:val="24"/>
          <w:szCs w:val="24"/>
          <w:lang w:val="ro-RO"/>
        </w:rPr>
        <w:t xml:space="preserve">: </w:t>
      </w:r>
      <w:r w:rsidRPr="0055587F">
        <w:rPr>
          <w:rFonts w:ascii="Times New Roman" w:hAnsi="Times New Roman"/>
          <w:sz w:val="24"/>
          <w:szCs w:val="24"/>
          <w:lang w:val="ro-RO"/>
        </w:rPr>
        <w:t>15,56 – 40,44). Valori mai mici de limitele de referinţă pentru vitamina B</w:t>
      </w:r>
      <w:r w:rsidRPr="0055587F">
        <w:rPr>
          <w:rFonts w:ascii="Times New Roman" w:hAnsi="Times New Roman"/>
          <w:sz w:val="24"/>
          <w:szCs w:val="24"/>
          <w:vertAlign w:val="subscript"/>
          <w:lang w:val="ro-RO"/>
        </w:rPr>
        <w:t xml:space="preserve">12 </w:t>
      </w:r>
      <w:r w:rsidRPr="0055587F">
        <w:rPr>
          <w:rFonts w:ascii="Times New Roman" w:hAnsi="Times New Roman"/>
          <w:sz w:val="24"/>
          <w:szCs w:val="24"/>
          <w:lang w:val="ro-RO"/>
        </w:rPr>
        <w:t xml:space="preserve">au fost înregistrate 36 paciente (72,0% </w:t>
      </w:r>
      <w:r w:rsidRPr="0055587F">
        <w:rPr>
          <w:rFonts w:ascii="Times New Roman" w:hAnsi="Times New Roman"/>
          <w:iCs/>
          <w:sz w:val="24"/>
          <w:szCs w:val="24"/>
          <w:lang w:val="ro-RO" w:eastAsia="ru-RU"/>
        </w:rPr>
        <w:t>IÎ</w:t>
      </w:r>
      <w:r w:rsidRPr="0055587F">
        <w:rPr>
          <w:rFonts w:ascii="Times New Roman" w:hAnsi="Times New Roman"/>
          <w:iCs/>
          <w:sz w:val="24"/>
          <w:szCs w:val="24"/>
          <w:vertAlign w:val="subscript"/>
          <w:lang w:val="ro-RO" w:eastAsia="ru-RU"/>
        </w:rPr>
        <w:t>95</w:t>
      </w:r>
      <w:r w:rsidRPr="0055587F">
        <w:rPr>
          <w:rFonts w:ascii="Times New Roman" w:hAnsi="Times New Roman" w:cs="Times New Roman"/>
          <w:sz w:val="24"/>
          <w:szCs w:val="24"/>
          <w:lang w:val="ro-RO"/>
        </w:rPr>
        <w:t xml:space="preserve">: </w:t>
      </w:r>
      <w:r w:rsidRPr="0055587F">
        <w:rPr>
          <w:rFonts w:ascii="Times New Roman" w:hAnsi="Times New Roman"/>
          <w:sz w:val="24"/>
          <w:szCs w:val="24"/>
          <w:lang w:val="ro-RO"/>
        </w:rPr>
        <w:t xml:space="preserve">59,56 – 84,44). Astfel, </w:t>
      </w:r>
      <w:r w:rsidRPr="0055587F">
        <w:rPr>
          <w:rFonts w:ascii="Times New Roman" w:eastAsia="Times New Roman Italic+FPEF" w:hAnsi="Times New Roman"/>
          <w:iCs/>
          <w:sz w:val="24"/>
          <w:szCs w:val="24"/>
          <w:lang w:val="ro-RO" w:eastAsia="ru-RU"/>
        </w:rPr>
        <w:t xml:space="preserve">29 paciente (58,0% </w:t>
      </w:r>
      <w:r w:rsidRPr="0055587F">
        <w:rPr>
          <w:rFonts w:ascii="Times New Roman" w:hAnsi="Times New Roman"/>
          <w:iCs/>
          <w:sz w:val="24"/>
          <w:szCs w:val="24"/>
          <w:lang w:val="ro-RO" w:eastAsia="ru-RU"/>
        </w:rPr>
        <w:t>IÎ</w:t>
      </w:r>
      <w:r w:rsidRPr="0055587F">
        <w:rPr>
          <w:rFonts w:ascii="Times New Roman" w:hAnsi="Times New Roman"/>
          <w:iCs/>
          <w:sz w:val="24"/>
          <w:szCs w:val="24"/>
          <w:vertAlign w:val="subscript"/>
          <w:lang w:val="ro-RO" w:eastAsia="ru-RU"/>
        </w:rPr>
        <w:t>95</w:t>
      </w:r>
      <w:r w:rsidRPr="0055587F">
        <w:rPr>
          <w:rFonts w:ascii="Times New Roman" w:hAnsi="Times New Roman" w:cs="Times New Roman"/>
          <w:sz w:val="24"/>
          <w:szCs w:val="24"/>
          <w:lang w:val="ro-RO"/>
        </w:rPr>
        <w:t xml:space="preserve">: </w:t>
      </w:r>
      <w:r w:rsidRPr="0055587F">
        <w:rPr>
          <w:rFonts w:ascii="Times New Roman" w:eastAsia="Times New Roman Italic+FPEF" w:hAnsi="Times New Roman"/>
          <w:iCs/>
          <w:sz w:val="24"/>
          <w:szCs w:val="24"/>
          <w:lang w:val="ro-RO" w:eastAsia="ru-RU"/>
        </w:rPr>
        <w:t>44,32 – 71,68) au avut concetraţia vitaminei B</w:t>
      </w:r>
      <w:r w:rsidRPr="0055587F">
        <w:rPr>
          <w:rFonts w:ascii="Times New Roman" w:eastAsia="Times New Roman Italic+FPEF" w:hAnsi="Times New Roman"/>
          <w:iCs/>
          <w:sz w:val="24"/>
          <w:szCs w:val="24"/>
          <w:vertAlign w:val="subscript"/>
          <w:lang w:val="ro-RO" w:eastAsia="ru-RU"/>
        </w:rPr>
        <w:t>12</w:t>
      </w:r>
      <w:r w:rsidRPr="0055587F">
        <w:rPr>
          <w:rFonts w:ascii="Times New Roman" w:eastAsia="Times New Roman Italic+FPEF" w:hAnsi="Times New Roman"/>
          <w:iCs/>
          <w:sz w:val="24"/>
          <w:szCs w:val="24"/>
          <w:lang w:val="ro-RO" w:eastAsia="ru-RU"/>
        </w:rPr>
        <w:t xml:space="preserve"> cuprinsă între </w:t>
      </w:r>
      <w:r w:rsidRPr="0055587F">
        <w:rPr>
          <w:rFonts w:ascii="Times New Roman" w:hAnsi="Times New Roman"/>
          <w:sz w:val="24"/>
          <w:szCs w:val="24"/>
          <w:lang w:val="ro-RO"/>
        </w:rPr>
        <w:t xml:space="preserve">150 – 258,9 pmol/L, ceea ce se consideră deficienţă posibilă, şi 7 paciente (14,0% </w:t>
      </w:r>
      <w:r w:rsidRPr="0055587F">
        <w:rPr>
          <w:rFonts w:ascii="Times New Roman" w:hAnsi="Times New Roman"/>
          <w:iCs/>
          <w:sz w:val="24"/>
          <w:szCs w:val="24"/>
          <w:lang w:val="ro-RO" w:eastAsia="ru-RU"/>
        </w:rPr>
        <w:t>IÎ</w:t>
      </w:r>
      <w:r w:rsidRPr="0055587F">
        <w:rPr>
          <w:rFonts w:ascii="Times New Roman" w:hAnsi="Times New Roman"/>
          <w:iCs/>
          <w:sz w:val="24"/>
          <w:szCs w:val="24"/>
          <w:vertAlign w:val="subscript"/>
          <w:lang w:val="ro-RO" w:eastAsia="ru-RU"/>
        </w:rPr>
        <w:t>95</w:t>
      </w:r>
      <w:r w:rsidRPr="0055587F">
        <w:rPr>
          <w:rFonts w:ascii="Times New Roman" w:hAnsi="Times New Roman" w:cs="Times New Roman"/>
          <w:sz w:val="24"/>
          <w:szCs w:val="24"/>
          <w:lang w:val="ro-RO"/>
        </w:rPr>
        <w:t>: 4,39 – 23,61</w:t>
      </w:r>
      <w:r w:rsidRPr="0055587F">
        <w:rPr>
          <w:rFonts w:ascii="Times New Roman" w:hAnsi="Times New Roman"/>
          <w:sz w:val="24"/>
          <w:szCs w:val="24"/>
          <w:lang w:val="ro-RO"/>
        </w:rPr>
        <w:t>) au avut concentraţia vitaminei B</w:t>
      </w:r>
      <w:r w:rsidRPr="0055587F">
        <w:rPr>
          <w:rFonts w:ascii="Times New Roman" w:hAnsi="Times New Roman"/>
          <w:sz w:val="24"/>
          <w:szCs w:val="24"/>
          <w:vertAlign w:val="subscript"/>
          <w:lang w:val="ro-RO"/>
        </w:rPr>
        <w:t>12</w:t>
      </w:r>
      <w:r w:rsidRPr="0055587F">
        <w:rPr>
          <w:rFonts w:ascii="Times New Roman" w:hAnsi="Times New Roman"/>
          <w:sz w:val="24"/>
          <w:szCs w:val="24"/>
          <w:lang w:val="ro-RO"/>
        </w:rPr>
        <w:t xml:space="preserve"> &lt; 150 pmol/L, ceea ce semnifică deficit de vitamina </w:t>
      </w:r>
      <w:r w:rsidRPr="0055587F">
        <w:rPr>
          <w:rFonts w:ascii="Times New Roman" w:eastAsia="Times New Roman Italic+FPEF" w:hAnsi="Times New Roman"/>
          <w:iCs/>
          <w:sz w:val="24"/>
          <w:szCs w:val="24"/>
          <w:lang w:val="ro-RO" w:eastAsia="ru-RU"/>
        </w:rPr>
        <w:t>B</w:t>
      </w:r>
      <w:r w:rsidRPr="0055587F">
        <w:rPr>
          <w:rFonts w:ascii="Times New Roman" w:eastAsia="Times New Roman Italic+FPEF" w:hAnsi="Times New Roman"/>
          <w:iCs/>
          <w:sz w:val="24"/>
          <w:szCs w:val="24"/>
          <w:vertAlign w:val="subscript"/>
          <w:lang w:val="ro-RO" w:eastAsia="ru-RU"/>
        </w:rPr>
        <w:t>12</w:t>
      </w:r>
      <w:r w:rsidRPr="0055587F">
        <w:rPr>
          <w:rFonts w:ascii="Times New Roman" w:hAnsi="Times New Roman"/>
          <w:sz w:val="24"/>
          <w:szCs w:val="24"/>
          <w:lang w:val="ro-RO"/>
        </w:rPr>
        <w:t xml:space="preserve">. Valoarea medie a concentraţiei serice </w:t>
      </w:r>
      <w:r w:rsidRPr="0055587F">
        <w:rPr>
          <w:rFonts w:ascii="Times New Roman" w:eastAsia="Times New Roman Italic+FPEF" w:hAnsi="Times New Roman"/>
          <w:iCs/>
          <w:sz w:val="24"/>
          <w:szCs w:val="24"/>
          <w:lang w:val="ro-RO" w:eastAsia="ru-RU"/>
        </w:rPr>
        <w:t>a vitaminei B</w:t>
      </w:r>
      <w:r w:rsidRPr="0055587F">
        <w:rPr>
          <w:rFonts w:ascii="Times New Roman" w:eastAsia="Times New Roman Italic+FPEF" w:hAnsi="Times New Roman"/>
          <w:iCs/>
          <w:sz w:val="24"/>
          <w:szCs w:val="24"/>
          <w:vertAlign w:val="subscript"/>
          <w:lang w:val="ro-RO" w:eastAsia="ru-RU"/>
        </w:rPr>
        <w:t>12</w:t>
      </w:r>
      <w:r w:rsidRPr="0055587F">
        <w:rPr>
          <w:rFonts w:ascii="Times New Roman" w:eastAsia="Times New Roman Italic+FPEF" w:hAnsi="Times New Roman"/>
          <w:iCs/>
          <w:sz w:val="24"/>
          <w:szCs w:val="24"/>
          <w:lang w:val="ro-RO" w:eastAsia="ru-RU"/>
        </w:rPr>
        <w:t xml:space="preserve"> </w:t>
      </w:r>
      <w:r w:rsidRPr="0055587F">
        <w:rPr>
          <w:rFonts w:ascii="Times New Roman" w:hAnsi="Times New Roman"/>
          <w:sz w:val="24"/>
          <w:szCs w:val="24"/>
          <w:lang w:val="ro-RO"/>
        </w:rPr>
        <w:t>a fost de 240,34±17,71 nmol/L.</w:t>
      </w:r>
    </w:p>
    <w:p w:rsidR="00E61A84" w:rsidRPr="0055587F" w:rsidRDefault="00E61A84" w:rsidP="00761F58">
      <w:pPr>
        <w:autoSpaceDE w:val="0"/>
        <w:autoSpaceDN w:val="0"/>
        <w:adjustRightInd w:val="0"/>
        <w:spacing w:after="0" w:line="360" w:lineRule="auto"/>
        <w:ind w:firstLine="708"/>
        <w:jc w:val="both"/>
        <w:rPr>
          <w:rFonts w:ascii="Times New Roman" w:hAnsi="Times New Roman"/>
          <w:sz w:val="24"/>
          <w:szCs w:val="24"/>
          <w:lang w:val="ro-RO"/>
        </w:rPr>
      </w:pPr>
      <w:r w:rsidRPr="0055587F">
        <w:rPr>
          <w:rFonts w:ascii="Times New Roman" w:hAnsi="Times New Roman"/>
          <w:sz w:val="24"/>
          <w:szCs w:val="24"/>
          <w:lang w:val="ro-RO"/>
        </w:rPr>
        <w:t xml:space="preserve">Hiperhomocistinemia este adesea asociată cu concentraţii reduse de vitamine </w:t>
      </w:r>
      <w:r w:rsidR="00493ADD">
        <w:rPr>
          <w:rFonts w:ascii="Times New Roman" w:hAnsi="Times New Roman"/>
          <w:sz w:val="24"/>
          <w:szCs w:val="24"/>
          <w:lang w:val="ro-RO"/>
        </w:rPr>
        <w:t xml:space="preserve">din grupul </w:t>
      </w:r>
      <w:r w:rsidRPr="0055587F">
        <w:rPr>
          <w:rFonts w:ascii="Times New Roman" w:hAnsi="Times New Roman"/>
          <w:sz w:val="24"/>
          <w:szCs w:val="24"/>
          <w:lang w:val="ro-RO"/>
        </w:rPr>
        <w:t xml:space="preserve">B, în special de acid folic, iar suplimentarea insuficientă cu acid folic este unul dintre motivele pentru creşterea nivelui plasmatic al homocisteinei </w:t>
      </w:r>
      <w:r w:rsidRPr="0055587F">
        <w:rPr>
          <w:rFonts w:ascii="Times New Roman" w:hAnsi="Times New Roman" w:cs="Times New Roman"/>
          <w:sz w:val="24"/>
          <w:szCs w:val="24"/>
          <w:lang w:val="ro-RO"/>
        </w:rPr>
        <w:t>[</w:t>
      </w:r>
      <w:r w:rsidR="00BC6D30" w:rsidRPr="0055587F">
        <w:rPr>
          <w:rFonts w:ascii="Times New Roman" w:hAnsi="Times New Roman" w:cs="Times New Roman"/>
          <w:sz w:val="24"/>
          <w:szCs w:val="24"/>
          <w:lang w:val="ro-RO"/>
        </w:rPr>
        <w:t>5</w:t>
      </w:r>
      <w:r w:rsidRPr="0055587F">
        <w:rPr>
          <w:rFonts w:ascii="Times New Roman" w:hAnsi="Times New Roman" w:cs="Times New Roman"/>
          <w:sz w:val="24"/>
          <w:szCs w:val="24"/>
          <w:lang w:val="ro-RO"/>
        </w:rPr>
        <w:t>]</w:t>
      </w:r>
      <w:r w:rsidRPr="0055587F">
        <w:rPr>
          <w:rFonts w:ascii="Times New Roman" w:hAnsi="Times New Roman"/>
          <w:sz w:val="24"/>
          <w:szCs w:val="24"/>
          <w:lang w:val="ro-RO"/>
        </w:rPr>
        <w:t>.</w:t>
      </w:r>
      <w:r w:rsidR="00FD0C35" w:rsidRPr="0055587F">
        <w:rPr>
          <w:rFonts w:ascii="Times New Roman" w:hAnsi="Times New Roman"/>
          <w:sz w:val="24"/>
          <w:szCs w:val="24"/>
          <w:lang w:val="ro-RO"/>
        </w:rPr>
        <w:t xml:space="preserve"> </w:t>
      </w:r>
      <w:r w:rsidRPr="0055587F">
        <w:rPr>
          <w:rFonts w:ascii="Times New Roman" w:hAnsi="Times New Roman"/>
          <w:sz w:val="24"/>
          <w:szCs w:val="24"/>
          <w:lang w:val="ro-RO"/>
        </w:rPr>
        <w:t xml:space="preserve">Actualmente, </w:t>
      </w:r>
      <w:r w:rsidR="00A84A5E">
        <w:rPr>
          <w:rFonts w:ascii="Times New Roman" w:hAnsi="Times New Roman"/>
          <w:sz w:val="24"/>
          <w:szCs w:val="24"/>
          <w:lang w:val="ro-RO"/>
        </w:rPr>
        <w:t xml:space="preserve">în Republica Moldova, </w:t>
      </w:r>
      <w:r w:rsidRPr="0055587F">
        <w:rPr>
          <w:rFonts w:ascii="Times New Roman" w:hAnsi="Times New Roman"/>
          <w:sz w:val="24"/>
          <w:szCs w:val="24"/>
          <w:lang w:val="ro-RO" w:eastAsia="ru-RU"/>
        </w:rPr>
        <w:t xml:space="preserve">administrarea preconcepţională a acidului folic în doza de </w:t>
      </w:r>
      <w:r w:rsidR="00B1615B" w:rsidRPr="00DB1C6E">
        <w:rPr>
          <w:rFonts w:ascii="Times New Roman" w:hAnsi="Times New Roman"/>
          <w:sz w:val="24"/>
          <w:szCs w:val="24"/>
          <w:lang w:val="ro-RO" w:eastAsia="ru-RU"/>
        </w:rPr>
        <w:t xml:space="preserve">0,4 μg (0,4 mg) </w:t>
      </w:r>
      <w:r w:rsidRPr="0055587F">
        <w:rPr>
          <w:rFonts w:ascii="Times New Roman" w:hAnsi="Times New Roman"/>
          <w:sz w:val="24"/>
          <w:szCs w:val="24"/>
          <w:lang w:val="ro-RO" w:eastAsia="ru-RU"/>
        </w:rPr>
        <w:t>este recomandată la toate femeile de vârstă reproductivă cu cel puţin 2-3 luni înainte de sarcină şi în prim</w:t>
      </w:r>
      <w:r w:rsidR="00A84A5E">
        <w:rPr>
          <w:rFonts w:ascii="Times New Roman" w:hAnsi="Times New Roman"/>
          <w:sz w:val="24"/>
          <w:szCs w:val="24"/>
          <w:lang w:val="ro-RO" w:eastAsia="ru-RU"/>
        </w:rPr>
        <w:t xml:space="preserve">ele 3 luni ale sarcinii </w:t>
      </w:r>
      <w:r w:rsidRPr="0055587F">
        <w:rPr>
          <w:rFonts w:ascii="Times New Roman" w:hAnsi="Times New Roman" w:cs="Times New Roman"/>
          <w:sz w:val="24"/>
          <w:szCs w:val="24"/>
          <w:lang w:val="ro-RO"/>
        </w:rPr>
        <w:t>[</w:t>
      </w:r>
      <w:r w:rsidR="00752CF6" w:rsidRPr="0055587F">
        <w:rPr>
          <w:rFonts w:ascii="Times New Roman" w:hAnsi="Times New Roman" w:cs="Times New Roman"/>
          <w:sz w:val="24"/>
          <w:szCs w:val="24"/>
          <w:lang w:val="ro-RO"/>
        </w:rPr>
        <w:t>21</w:t>
      </w:r>
      <w:r w:rsidR="00A84A5E">
        <w:rPr>
          <w:rFonts w:ascii="Times New Roman" w:hAnsi="Times New Roman" w:cs="Times New Roman"/>
          <w:sz w:val="24"/>
          <w:szCs w:val="24"/>
          <w:lang w:val="ro-RO"/>
        </w:rPr>
        <w:t>,24</w:t>
      </w:r>
      <w:r w:rsidRPr="0055587F">
        <w:rPr>
          <w:rFonts w:ascii="Times New Roman" w:hAnsi="Times New Roman" w:cs="Times New Roman"/>
          <w:sz w:val="24"/>
          <w:szCs w:val="24"/>
          <w:lang w:val="ro-RO"/>
        </w:rPr>
        <w:t>]</w:t>
      </w:r>
      <w:r w:rsidR="00B1615B">
        <w:rPr>
          <w:rFonts w:ascii="Times New Roman" w:hAnsi="Times New Roman"/>
          <w:sz w:val="24"/>
          <w:szCs w:val="24"/>
          <w:lang w:val="ro-RO" w:eastAsia="ru-RU"/>
        </w:rPr>
        <w:t xml:space="preserve">, </w:t>
      </w:r>
      <w:r w:rsidR="00B1615B" w:rsidRPr="00DB1C6E">
        <w:rPr>
          <w:rFonts w:ascii="Times New Roman" w:hAnsi="Times New Roman"/>
          <w:sz w:val="24"/>
          <w:szCs w:val="24"/>
          <w:lang w:val="ro-RO" w:eastAsia="ru-RU"/>
        </w:rPr>
        <w:t>ceea ce necesită actualizarea în conformitate cu noul ghid al Organizaţiei Mondiale a Sănătăţii (OMS) cu privire la îngrijirea antenatală „</w:t>
      </w:r>
      <w:hyperlink r:id="rId6" w:history="1">
        <w:r w:rsidR="00B1615B" w:rsidRPr="00B1615B">
          <w:rPr>
            <w:rStyle w:val="a9"/>
            <w:rFonts w:ascii="Times New Roman" w:hAnsi="Times New Roman"/>
            <w:color w:val="auto"/>
            <w:sz w:val="24"/>
            <w:szCs w:val="24"/>
            <w:u w:val="none"/>
            <w:lang w:val="ro-RO"/>
          </w:rPr>
          <w:t>WHO recommendations on antenatal care for a positive pregnancy experience</w:t>
        </w:r>
      </w:hyperlink>
      <w:r w:rsidR="00B1615B" w:rsidRPr="00DB1C6E">
        <w:rPr>
          <w:rFonts w:ascii="Times New Roman" w:hAnsi="Times New Roman"/>
          <w:sz w:val="24"/>
          <w:szCs w:val="24"/>
          <w:lang w:val="ro-RO"/>
        </w:rPr>
        <w:t>”</w:t>
      </w:r>
      <w:r w:rsidR="00B1615B">
        <w:rPr>
          <w:rFonts w:ascii="Times New Roman" w:hAnsi="Times New Roman"/>
          <w:sz w:val="24"/>
          <w:szCs w:val="24"/>
          <w:lang w:val="ro-RO"/>
        </w:rPr>
        <w:t xml:space="preserve"> [29]</w:t>
      </w:r>
      <w:r w:rsidR="00B1615B" w:rsidRPr="00DB1C6E">
        <w:rPr>
          <w:rFonts w:ascii="Times New Roman" w:hAnsi="Times New Roman"/>
          <w:sz w:val="24"/>
          <w:szCs w:val="24"/>
          <w:lang w:val="ro-RO"/>
        </w:rPr>
        <w:t xml:space="preserve">. Ghidul are în vedere administrarea acidului folic în </w:t>
      </w:r>
      <w:r w:rsidR="00B1615B" w:rsidRPr="00DB1C6E">
        <w:rPr>
          <w:rFonts w:ascii="Times New Roman" w:hAnsi="Times New Roman"/>
          <w:sz w:val="24"/>
          <w:szCs w:val="24"/>
          <w:lang w:val="ro-RO" w:eastAsia="ru-RU"/>
        </w:rPr>
        <w:t>doza de 0,4 μg (0,4 mg) pe toată durata sarcinii pentru prevenirea dezvoltării anemiei, sepsisului puerperal, greutatea mică la naştere şi naşetrii prematrure</w:t>
      </w:r>
      <w:r w:rsidR="00B1615B">
        <w:rPr>
          <w:rFonts w:ascii="Times New Roman" w:hAnsi="Times New Roman"/>
          <w:sz w:val="24"/>
          <w:szCs w:val="24"/>
          <w:lang w:val="ro-RO" w:eastAsia="ru-RU"/>
        </w:rPr>
        <w:t xml:space="preserve"> [29]</w:t>
      </w:r>
      <w:r w:rsidR="00B1615B" w:rsidRPr="00DB1C6E">
        <w:rPr>
          <w:rFonts w:ascii="Times New Roman" w:hAnsi="Times New Roman"/>
          <w:sz w:val="24"/>
          <w:szCs w:val="24"/>
          <w:lang w:val="ro-RO" w:eastAsia="ru-RU"/>
        </w:rPr>
        <w:t>.</w:t>
      </w:r>
    </w:p>
    <w:p w:rsidR="00E61A84" w:rsidRPr="0055587F" w:rsidRDefault="00E61A84" w:rsidP="00761F58">
      <w:pPr>
        <w:autoSpaceDE w:val="0"/>
        <w:autoSpaceDN w:val="0"/>
        <w:adjustRightInd w:val="0"/>
        <w:spacing w:after="0" w:line="360" w:lineRule="auto"/>
        <w:ind w:firstLine="708"/>
        <w:jc w:val="both"/>
        <w:rPr>
          <w:rFonts w:ascii="Times New Roman" w:hAnsi="Times New Roman" w:cs="Times New Roman"/>
          <w:sz w:val="24"/>
          <w:szCs w:val="24"/>
          <w:lang w:val="ro-RO"/>
        </w:rPr>
      </w:pPr>
      <w:r w:rsidRPr="0055587F">
        <w:rPr>
          <w:rFonts w:ascii="Times New Roman" w:hAnsi="Times New Roman"/>
          <w:sz w:val="24"/>
          <w:szCs w:val="24"/>
          <w:lang w:val="ro-RO"/>
        </w:rPr>
        <w:t>În acest context, pacientele cu ASR din cadrul studiului au fost întrebate despre administrarea suplimentelor cu acid folic pe parcu</w:t>
      </w:r>
      <w:r w:rsidR="00493ADD">
        <w:rPr>
          <w:rFonts w:ascii="Times New Roman" w:hAnsi="Times New Roman"/>
          <w:sz w:val="24"/>
          <w:szCs w:val="24"/>
          <w:lang w:val="ro-RO"/>
        </w:rPr>
        <w:t>rsul gravidităţilor anterioare.</w:t>
      </w:r>
    </w:p>
    <w:p w:rsidR="00E61A84" w:rsidRPr="0055587F" w:rsidRDefault="00E61A84" w:rsidP="00761F58">
      <w:pPr>
        <w:autoSpaceDE w:val="0"/>
        <w:autoSpaceDN w:val="0"/>
        <w:adjustRightInd w:val="0"/>
        <w:spacing w:after="0" w:line="360" w:lineRule="auto"/>
        <w:ind w:firstLine="708"/>
        <w:jc w:val="both"/>
        <w:rPr>
          <w:rFonts w:ascii="Times New Roman" w:hAnsi="Times New Roman" w:cs="Times New Roman"/>
          <w:sz w:val="24"/>
          <w:szCs w:val="24"/>
          <w:lang w:val="ro-RO"/>
        </w:rPr>
      </w:pPr>
      <w:r w:rsidRPr="0055587F">
        <w:rPr>
          <w:rFonts w:ascii="Times New Roman" w:hAnsi="Times New Roman" w:cs="Times New Roman"/>
          <w:sz w:val="24"/>
          <w:szCs w:val="24"/>
          <w:lang w:val="ro-RO" w:eastAsia="ru-RU"/>
        </w:rPr>
        <w:t>Analizând informaţiile prelucrate, putem menţiona că toate pacientele (100</w:t>
      </w:r>
      <w:r w:rsidR="00BC6D30" w:rsidRPr="0055587F">
        <w:rPr>
          <w:rFonts w:ascii="Times New Roman" w:hAnsi="Times New Roman" w:cs="Times New Roman"/>
          <w:sz w:val="24"/>
          <w:szCs w:val="24"/>
          <w:lang w:val="ro-RO" w:eastAsia="ru-RU"/>
        </w:rPr>
        <w:t>,0</w:t>
      </w:r>
      <w:r w:rsidRPr="0055587F">
        <w:rPr>
          <w:rFonts w:ascii="Times New Roman" w:hAnsi="Times New Roman" w:cs="Times New Roman"/>
          <w:sz w:val="24"/>
          <w:szCs w:val="24"/>
          <w:lang w:val="ro-RO" w:eastAsia="ru-RU"/>
        </w:rPr>
        <w:t>%) au administrat suplimente cu acid folic pe parcursul sarcinilor anterioare. Din analiza datelor privind prerioada administrării suplimentelor cu acid folic, am determinat că doar 18 paciente (36,0% IÎ</w:t>
      </w:r>
      <w:r w:rsidRPr="0055587F">
        <w:rPr>
          <w:rFonts w:ascii="Times New Roman" w:hAnsi="Times New Roman" w:cs="Times New Roman"/>
          <w:sz w:val="24"/>
          <w:szCs w:val="24"/>
          <w:vertAlign w:val="subscript"/>
          <w:lang w:val="ro-RO" w:eastAsia="ru-RU"/>
        </w:rPr>
        <w:t>95</w:t>
      </w:r>
      <w:r w:rsidRPr="0055587F">
        <w:rPr>
          <w:rFonts w:ascii="Times New Roman" w:hAnsi="Times New Roman" w:cs="Times New Roman"/>
          <w:sz w:val="24"/>
          <w:szCs w:val="24"/>
          <w:lang w:val="ro-RO" w:eastAsia="ru-RU"/>
        </w:rPr>
        <w:t>: 22,7 – 49,3) au administrat suplimente cu acid folic în perioada de preconcepţie şi în primul trimestru de sarcină, cu toate că majoritatea femeilor au menţionat că şi-au planificat sarcina. Restul, 33 paciente (66,0% IÎ</w:t>
      </w:r>
      <w:r w:rsidRPr="0055587F">
        <w:rPr>
          <w:rFonts w:ascii="Times New Roman" w:hAnsi="Times New Roman" w:cs="Times New Roman"/>
          <w:sz w:val="24"/>
          <w:szCs w:val="24"/>
          <w:vertAlign w:val="subscript"/>
          <w:lang w:val="ro-RO" w:eastAsia="ru-RU"/>
        </w:rPr>
        <w:t>95</w:t>
      </w:r>
      <w:r w:rsidRPr="0055587F">
        <w:rPr>
          <w:rFonts w:ascii="Times New Roman" w:hAnsi="Times New Roman" w:cs="Times New Roman"/>
          <w:sz w:val="24"/>
          <w:szCs w:val="24"/>
          <w:lang w:val="ro-RO" w:eastAsia="ru-RU"/>
        </w:rPr>
        <w:t xml:space="preserve">: 52,87 – 79,13) au relatat că au primit suplimente cu acid folic doar pe parcursul primelor 3 luni de graviditate. </w:t>
      </w:r>
      <w:r w:rsidRPr="0055587F">
        <w:rPr>
          <w:rFonts w:ascii="Times New Roman" w:hAnsi="Times New Roman"/>
          <w:sz w:val="24"/>
          <w:szCs w:val="24"/>
          <w:lang w:val="ro-RO" w:eastAsia="ru-RU"/>
        </w:rPr>
        <w:t xml:space="preserve">Totodată, s-a constat că 1 pacienta (2,0% </w:t>
      </w:r>
      <w:r w:rsidRPr="0055587F">
        <w:rPr>
          <w:rFonts w:ascii="Times New Roman" w:hAnsi="Times New Roman"/>
          <w:sz w:val="24"/>
          <w:szCs w:val="24"/>
          <w:lang w:val="ro-RO"/>
        </w:rPr>
        <w:t>IÎ</w:t>
      </w:r>
      <w:r w:rsidRPr="0055587F">
        <w:rPr>
          <w:rFonts w:ascii="Times New Roman" w:hAnsi="Times New Roman"/>
          <w:sz w:val="24"/>
          <w:szCs w:val="24"/>
          <w:vertAlign w:val="subscript"/>
          <w:lang w:val="ro-RO"/>
        </w:rPr>
        <w:t>95</w:t>
      </w:r>
      <w:r w:rsidRPr="0055587F">
        <w:rPr>
          <w:rFonts w:ascii="Times New Roman" w:hAnsi="Times New Roman"/>
          <w:sz w:val="24"/>
          <w:szCs w:val="24"/>
          <w:lang w:val="ro-RO"/>
        </w:rPr>
        <w:t>:</w:t>
      </w:r>
      <w:r w:rsidRPr="0055587F">
        <w:rPr>
          <w:rFonts w:ascii="Times New Roman" w:hAnsi="Times New Roman"/>
          <w:sz w:val="24"/>
          <w:szCs w:val="24"/>
          <w:lang w:val="ro-RO" w:eastAsia="ru-RU"/>
        </w:rPr>
        <w:t xml:space="preserve"> </w:t>
      </w:r>
      <w:r w:rsidRPr="0055587F">
        <w:rPr>
          <w:rFonts w:ascii="Times New Roman" w:hAnsi="Times New Roman" w:cs="Times New Roman"/>
          <w:sz w:val="24"/>
          <w:szCs w:val="24"/>
          <w:lang w:val="ro-RO" w:eastAsia="ru-RU"/>
        </w:rPr>
        <w:t>-1,43 – 9,43</w:t>
      </w:r>
      <w:r w:rsidRPr="0055587F">
        <w:rPr>
          <w:rFonts w:ascii="Times New Roman" w:hAnsi="Times New Roman"/>
          <w:sz w:val="24"/>
          <w:szCs w:val="24"/>
          <w:lang w:val="ro-RO" w:eastAsia="ru-RU"/>
        </w:rPr>
        <w:t xml:space="preserve">) a administrat, iniţial </w:t>
      </w:r>
      <w:r w:rsidRPr="0055587F">
        <w:rPr>
          <w:rFonts w:ascii="Times New Roman" w:hAnsi="Times New Roman" w:cs="Times New Roman"/>
          <w:sz w:val="24"/>
          <w:szCs w:val="24"/>
          <w:lang w:val="ro-RO" w:eastAsia="ru-RU"/>
        </w:rPr>
        <w:t>suplimente cu acid folic doar pe parcursul primelor 3 luni d</w:t>
      </w:r>
      <w:r w:rsidR="00493ADD">
        <w:rPr>
          <w:rFonts w:ascii="Times New Roman" w:hAnsi="Times New Roman" w:cs="Times New Roman"/>
          <w:sz w:val="24"/>
          <w:szCs w:val="24"/>
          <w:lang w:val="ro-RO" w:eastAsia="ru-RU"/>
        </w:rPr>
        <w:t>e graviditate, ulterior, la urmă</w:t>
      </w:r>
      <w:r w:rsidRPr="0055587F">
        <w:rPr>
          <w:rFonts w:ascii="Times New Roman" w:hAnsi="Times New Roman" w:cs="Times New Roman"/>
          <w:sz w:val="24"/>
          <w:szCs w:val="24"/>
          <w:lang w:val="ro-RO" w:eastAsia="ru-RU"/>
        </w:rPr>
        <w:t>toarea sarcin</w:t>
      </w:r>
      <w:r w:rsidR="00493ADD">
        <w:rPr>
          <w:rFonts w:ascii="Times New Roman" w:hAnsi="Times New Roman" w:cs="Times New Roman"/>
          <w:sz w:val="24"/>
          <w:szCs w:val="24"/>
          <w:lang w:val="ro-RO" w:eastAsia="ru-RU"/>
        </w:rPr>
        <w:t>ă</w:t>
      </w:r>
      <w:r w:rsidRPr="0055587F">
        <w:rPr>
          <w:rFonts w:ascii="Times New Roman" w:hAnsi="Times New Roman" w:cs="Times New Roman"/>
          <w:sz w:val="24"/>
          <w:szCs w:val="24"/>
          <w:lang w:val="ro-RO" w:eastAsia="ru-RU"/>
        </w:rPr>
        <w:t xml:space="preserve"> a </w:t>
      </w:r>
      <w:r w:rsidRPr="0055587F">
        <w:rPr>
          <w:rFonts w:ascii="Times New Roman" w:hAnsi="Times New Roman"/>
          <w:sz w:val="24"/>
          <w:szCs w:val="24"/>
          <w:lang w:val="ro-RO" w:eastAsia="ru-RU"/>
        </w:rPr>
        <w:t xml:space="preserve">administrat </w:t>
      </w:r>
      <w:r w:rsidRPr="0055587F">
        <w:rPr>
          <w:rFonts w:ascii="Times New Roman" w:hAnsi="Times New Roman" w:cs="Times New Roman"/>
          <w:sz w:val="24"/>
          <w:szCs w:val="24"/>
          <w:lang w:val="ro-RO" w:eastAsia="ru-RU"/>
        </w:rPr>
        <w:t>suplimente cu acid folic at</w:t>
      </w:r>
      <w:r w:rsidR="00493ADD">
        <w:rPr>
          <w:rFonts w:ascii="Times New Roman" w:hAnsi="Times New Roman" w:cs="Times New Roman"/>
          <w:sz w:val="24"/>
          <w:szCs w:val="24"/>
          <w:lang w:val="ro-RO" w:eastAsia="ru-RU"/>
        </w:rPr>
        <w:t>â</w:t>
      </w:r>
      <w:r w:rsidRPr="0055587F">
        <w:rPr>
          <w:rFonts w:ascii="Times New Roman" w:hAnsi="Times New Roman" w:cs="Times New Roman"/>
          <w:sz w:val="24"/>
          <w:szCs w:val="24"/>
          <w:lang w:val="ro-RO" w:eastAsia="ru-RU"/>
        </w:rPr>
        <w:t>t în perioada de preconcepţie, c</w:t>
      </w:r>
      <w:r w:rsidR="00493ADD">
        <w:rPr>
          <w:rFonts w:ascii="Times New Roman" w:hAnsi="Times New Roman" w:cs="Times New Roman"/>
          <w:sz w:val="24"/>
          <w:szCs w:val="24"/>
          <w:lang w:val="ro-RO" w:eastAsia="ru-RU"/>
        </w:rPr>
        <w:t>â</w:t>
      </w:r>
      <w:r w:rsidRPr="0055587F">
        <w:rPr>
          <w:rFonts w:ascii="Times New Roman" w:hAnsi="Times New Roman" w:cs="Times New Roman"/>
          <w:sz w:val="24"/>
          <w:szCs w:val="24"/>
          <w:lang w:val="ro-RO" w:eastAsia="ru-RU"/>
        </w:rPr>
        <w:t>t şi în primul trimestru de sarcină.</w:t>
      </w:r>
    </w:p>
    <w:p w:rsidR="0055587F" w:rsidRPr="0055587F" w:rsidRDefault="00E61A84" w:rsidP="00761F58">
      <w:pPr>
        <w:autoSpaceDE w:val="0"/>
        <w:autoSpaceDN w:val="0"/>
        <w:adjustRightInd w:val="0"/>
        <w:spacing w:after="0" w:line="360" w:lineRule="auto"/>
        <w:ind w:firstLine="708"/>
        <w:jc w:val="both"/>
        <w:rPr>
          <w:rFonts w:ascii="Times New Roman" w:hAnsi="Times New Roman"/>
          <w:bCs/>
          <w:color w:val="231F20"/>
          <w:sz w:val="24"/>
          <w:szCs w:val="24"/>
          <w:lang w:val="ro-RO" w:eastAsia="ru-RU"/>
        </w:rPr>
      </w:pPr>
      <w:r w:rsidRPr="0055587F">
        <w:rPr>
          <w:rFonts w:ascii="Times New Roman" w:hAnsi="Times New Roman"/>
          <w:bCs/>
          <w:color w:val="231F20"/>
          <w:sz w:val="24"/>
          <w:szCs w:val="24"/>
          <w:lang w:val="ro-RO" w:eastAsia="ru-RU"/>
        </w:rPr>
        <w:t xml:space="preserve">Ne-am propus să analizăm perioada de administrare a suplimentelor cu acid folic din sarcinile precedente în raport cu nivelul educaţional şi mediul de trai (Tabelul </w:t>
      </w:r>
      <w:r w:rsidR="00FD0C35" w:rsidRPr="0055587F">
        <w:rPr>
          <w:rFonts w:ascii="Times New Roman" w:hAnsi="Times New Roman"/>
          <w:bCs/>
          <w:color w:val="231F20"/>
          <w:sz w:val="24"/>
          <w:szCs w:val="24"/>
          <w:lang w:val="ro-RO" w:eastAsia="ru-RU"/>
        </w:rPr>
        <w:t>1.1).</w:t>
      </w:r>
      <w:r w:rsidR="0055587F">
        <w:rPr>
          <w:rFonts w:ascii="Times New Roman" w:hAnsi="Times New Roman"/>
          <w:bCs/>
          <w:color w:val="231F20"/>
          <w:sz w:val="24"/>
          <w:szCs w:val="24"/>
          <w:lang w:val="ro-RO" w:eastAsia="ru-RU"/>
        </w:rPr>
        <w:t xml:space="preserve"> </w:t>
      </w:r>
      <w:r w:rsidR="0055587F" w:rsidRPr="0055587F">
        <w:rPr>
          <w:rFonts w:ascii="Times New Roman" w:hAnsi="Times New Roman"/>
          <w:bCs/>
          <w:color w:val="231F20"/>
          <w:sz w:val="24"/>
          <w:szCs w:val="24"/>
          <w:lang w:val="ro-RO" w:eastAsia="ru-RU"/>
        </w:rPr>
        <w:t xml:space="preserve">Conform tabelului, se atestă utilizarea suplimentelor cu acid folic doar în primele 3 luni de graviditate mai </w:t>
      </w:r>
      <w:r w:rsidR="0055587F" w:rsidRPr="0055587F">
        <w:rPr>
          <w:rFonts w:ascii="Times New Roman" w:hAnsi="Times New Roman"/>
          <w:bCs/>
          <w:color w:val="231F20"/>
          <w:sz w:val="24"/>
          <w:szCs w:val="24"/>
          <w:lang w:val="ro-RO" w:eastAsia="ru-RU"/>
        </w:rPr>
        <w:lastRenderedPageBreak/>
        <w:t>mult la femeile din mediul rural (36,0% IÎ</w:t>
      </w:r>
      <w:r w:rsidR="0055587F" w:rsidRPr="0055587F">
        <w:rPr>
          <w:rFonts w:ascii="Times New Roman" w:hAnsi="Times New Roman"/>
          <w:bCs/>
          <w:color w:val="231F20"/>
          <w:sz w:val="24"/>
          <w:szCs w:val="24"/>
          <w:vertAlign w:val="subscript"/>
          <w:lang w:val="ro-RO" w:eastAsia="ru-RU"/>
        </w:rPr>
        <w:t>95</w:t>
      </w:r>
      <w:r w:rsidR="0055587F" w:rsidRPr="0055587F">
        <w:rPr>
          <w:rFonts w:ascii="Times New Roman" w:hAnsi="Times New Roman"/>
          <w:bCs/>
          <w:color w:val="231F20"/>
          <w:sz w:val="24"/>
          <w:szCs w:val="24"/>
          <w:lang w:val="ro-RO" w:eastAsia="ru-RU"/>
        </w:rPr>
        <w:t xml:space="preserve">: </w:t>
      </w:r>
      <w:r w:rsidR="0055587F" w:rsidRPr="0055587F">
        <w:rPr>
          <w:rFonts w:ascii="Times New Roman" w:hAnsi="Times New Roman"/>
          <w:sz w:val="24"/>
          <w:szCs w:val="24"/>
          <w:lang w:val="ro-RO"/>
        </w:rPr>
        <w:t>22,70 – 49,30</w:t>
      </w:r>
      <w:r w:rsidR="0055587F" w:rsidRPr="0055587F">
        <w:rPr>
          <w:rFonts w:ascii="Times New Roman" w:hAnsi="Times New Roman"/>
          <w:bCs/>
          <w:color w:val="231F20"/>
          <w:sz w:val="24"/>
          <w:szCs w:val="24"/>
          <w:lang w:val="ro-RO" w:eastAsia="ru-RU"/>
        </w:rPr>
        <w:t>), preponderent cu studii medii (30,0% IÎ</w:t>
      </w:r>
      <w:r w:rsidR="0055587F" w:rsidRPr="0055587F">
        <w:rPr>
          <w:rFonts w:ascii="Times New Roman" w:hAnsi="Times New Roman"/>
          <w:bCs/>
          <w:color w:val="231F20"/>
          <w:sz w:val="24"/>
          <w:szCs w:val="24"/>
          <w:vertAlign w:val="subscript"/>
          <w:lang w:val="ro-RO" w:eastAsia="ru-RU"/>
        </w:rPr>
        <w:t>95</w:t>
      </w:r>
      <w:r w:rsidR="0055587F" w:rsidRPr="0055587F">
        <w:rPr>
          <w:rFonts w:ascii="Times New Roman" w:hAnsi="Times New Roman"/>
          <w:bCs/>
          <w:color w:val="231F20"/>
          <w:sz w:val="24"/>
          <w:szCs w:val="24"/>
          <w:lang w:val="ro-RO" w:eastAsia="ru-RU"/>
        </w:rPr>
        <w:t xml:space="preserve">: </w:t>
      </w:r>
      <w:r w:rsidR="0055587F" w:rsidRPr="0055587F">
        <w:rPr>
          <w:rFonts w:ascii="Times New Roman" w:hAnsi="Times New Roman"/>
          <w:sz w:val="24"/>
          <w:szCs w:val="24"/>
          <w:lang w:val="ro-RO"/>
        </w:rPr>
        <w:t>17,30 – 42,70</w:t>
      </w:r>
      <w:r w:rsidR="0055587F" w:rsidRPr="0055587F">
        <w:rPr>
          <w:rFonts w:ascii="Times New Roman" w:hAnsi="Times New Roman"/>
          <w:bCs/>
          <w:color w:val="231F20"/>
          <w:sz w:val="24"/>
          <w:szCs w:val="24"/>
          <w:lang w:val="ro-RO" w:eastAsia="ru-RU"/>
        </w:rPr>
        <w:t xml:space="preserve">) comparativ cu femeile care au administrat suplimente cu acid folic </w:t>
      </w:r>
      <w:r w:rsidR="00245062">
        <w:rPr>
          <w:rFonts w:ascii="Times New Roman" w:hAnsi="Times New Roman"/>
          <w:bCs/>
          <w:color w:val="231F20"/>
          <w:sz w:val="24"/>
          <w:szCs w:val="24"/>
          <w:lang w:val="ro-RO" w:eastAsia="ru-RU"/>
        </w:rPr>
        <w:t>atât</w:t>
      </w:r>
      <w:r w:rsidR="0055587F" w:rsidRPr="0055587F">
        <w:rPr>
          <w:rFonts w:ascii="Times New Roman" w:hAnsi="Times New Roman"/>
          <w:bCs/>
          <w:color w:val="231F20"/>
          <w:sz w:val="24"/>
          <w:szCs w:val="24"/>
          <w:lang w:val="ro-RO" w:eastAsia="ru-RU"/>
        </w:rPr>
        <w:t xml:space="preserve"> în perioada preconcepţională, </w:t>
      </w:r>
      <w:r w:rsidR="00245062">
        <w:rPr>
          <w:rFonts w:ascii="Times New Roman" w:hAnsi="Times New Roman"/>
          <w:bCs/>
          <w:color w:val="231F20"/>
          <w:sz w:val="24"/>
          <w:szCs w:val="24"/>
          <w:lang w:val="ro-RO" w:eastAsia="ru-RU"/>
        </w:rPr>
        <w:t>cât</w:t>
      </w:r>
      <w:r w:rsidR="0055587F" w:rsidRPr="0055587F">
        <w:rPr>
          <w:rFonts w:ascii="Times New Roman" w:hAnsi="Times New Roman"/>
          <w:bCs/>
          <w:color w:val="231F20"/>
          <w:sz w:val="24"/>
          <w:szCs w:val="24"/>
          <w:lang w:val="ro-RO" w:eastAsia="ru-RU"/>
        </w:rPr>
        <w:t xml:space="preserve"> şi în primul trimestru de sarcină, unde se observă că predomină doamne din mediul urban (26,0% IÎ</w:t>
      </w:r>
      <w:r w:rsidR="0055587F" w:rsidRPr="0055587F">
        <w:rPr>
          <w:rFonts w:ascii="Times New Roman" w:hAnsi="Times New Roman"/>
          <w:bCs/>
          <w:color w:val="231F20"/>
          <w:sz w:val="24"/>
          <w:szCs w:val="24"/>
          <w:vertAlign w:val="subscript"/>
          <w:lang w:val="ro-RO" w:eastAsia="ru-RU"/>
        </w:rPr>
        <w:t>95</w:t>
      </w:r>
      <w:r w:rsidR="0055587F" w:rsidRPr="0055587F">
        <w:rPr>
          <w:rFonts w:ascii="Times New Roman" w:hAnsi="Times New Roman"/>
          <w:bCs/>
          <w:color w:val="231F20"/>
          <w:sz w:val="24"/>
          <w:szCs w:val="24"/>
          <w:lang w:val="ro-RO" w:eastAsia="ru-RU"/>
        </w:rPr>
        <w:t xml:space="preserve">: </w:t>
      </w:r>
      <w:r w:rsidR="0055587F" w:rsidRPr="0055587F">
        <w:rPr>
          <w:rFonts w:ascii="Times New Roman" w:hAnsi="Times New Roman"/>
          <w:sz w:val="24"/>
          <w:szCs w:val="24"/>
          <w:lang w:val="ro-RO"/>
        </w:rPr>
        <w:t>13,49 – 38,51</w:t>
      </w:r>
      <w:r w:rsidR="0055587F" w:rsidRPr="0055587F">
        <w:rPr>
          <w:rFonts w:ascii="Times New Roman" w:hAnsi="Times New Roman"/>
          <w:bCs/>
          <w:color w:val="231F20"/>
          <w:sz w:val="24"/>
          <w:szCs w:val="24"/>
          <w:lang w:val="ro-RO" w:eastAsia="ru-RU"/>
        </w:rPr>
        <w:t>) cu studii superioare (26,0% IÎ</w:t>
      </w:r>
      <w:r w:rsidR="0055587F" w:rsidRPr="0055587F">
        <w:rPr>
          <w:rFonts w:ascii="Times New Roman" w:hAnsi="Times New Roman"/>
          <w:bCs/>
          <w:color w:val="231F20"/>
          <w:sz w:val="24"/>
          <w:szCs w:val="24"/>
          <w:vertAlign w:val="subscript"/>
          <w:lang w:val="ro-RO" w:eastAsia="ru-RU"/>
        </w:rPr>
        <w:t>95</w:t>
      </w:r>
      <w:r w:rsidR="0055587F" w:rsidRPr="0055587F">
        <w:rPr>
          <w:rFonts w:ascii="Times New Roman" w:hAnsi="Times New Roman"/>
          <w:bCs/>
          <w:color w:val="231F20"/>
          <w:sz w:val="24"/>
          <w:szCs w:val="24"/>
          <w:lang w:val="ro-RO" w:eastAsia="ru-RU"/>
        </w:rPr>
        <w:t xml:space="preserve">: </w:t>
      </w:r>
      <w:r w:rsidR="0055587F" w:rsidRPr="0055587F">
        <w:rPr>
          <w:rFonts w:ascii="Times New Roman" w:hAnsi="Times New Roman"/>
          <w:sz w:val="24"/>
          <w:szCs w:val="24"/>
          <w:lang w:val="ro-RO"/>
        </w:rPr>
        <w:t>13,49 – 38,51</w:t>
      </w:r>
      <w:r w:rsidR="0055587F" w:rsidRPr="0055587F">
        <w:rPr>
          <w:rFonts w:ascii="Times New Roman" w:hAnsi="Times New Roman"/>
          <w:bCs/>
          <w:color w:val="231F20"/>
          <w:sz w:val="24"/>
          <w:szCs w:val="24"/>
          <w:lang w:val="ro-RO" w:eastAsia="ru-RU"/>
        </w:rPr>
        <w:t xml:space="preserve">). Am stabilit că femeile din lotul de studiu utilizează suplimente cu acid folic, însă doamnele cu nivel general sau mediu de instruire nu dispun de informaţie cum şi </w:t>
      </w:r>
      <w:r w:rsidR="00F04EE6">
        <w:rPr>
          <w:rFonts w:ascii="Times New Roman" w:hAnsi="Times New Roman"/>
          <w:bCs/>
          <w:color w:val="231F20"/>
          <w:sz w:val="24"/>
          <w:szCs w:val="24"/>
          <w:lang w:val="ro-RO" w:eastAsia="ru-RU"/>
        </w:rPr>
        <w:t>când</w:t>
      </w:r>
      <w:r w:rsidR="0055587F" w:rsidRPr="0055587F">
        <w:rPr>
          <w:rFonts w:ascii="Times New Roman" w:hAnsi="Times New Roman"/>
          <w:bCs/>
          <w:color w:val="231F20"/>
          <w:sz w:val="24"/>
          <w:szCs w:val="24"/>
          <w:lang w:val="ro-RO" w:eastAsia="ru-RU"/>
        </w:rPr>
        <w:t xml:space="preserve"> să administreze acidul folic şi </w:t>
      </w:r>
      <w:r w:rsidR="00245062">
        <w:rPr>
          <w:rFonts w:ascii="Times New Roman" w:hAnsi="Times New Roman"/>
          <w:bCs/>
          <w:color w:val="231F20"/>
          <w:sz w:val="24"/>
          <w:szCs w:val="24"/>
          <w:lang w:val="ro-RO" w:eastAsia="ru-RU"/>
        </w:rPr>
        <w:t>cât</w:t>
      </w:r>
      <w:r w:rsidR="0055587F" w:rsidRPr="0055587F">
        <w:rPr>
          <w:rFonts w:ascii="Times New Roman" w:hAnsi="Times New Roman"/>
          <w:bCs/>
          <w:color w:val="231F20"/>
          <w:sz w:val="24"/>
          <w:szCs w:val="24"/>
          <w:lang w:val="ro-RO" w:eastAsia="ru-RU"/>
        </w:rPr>
        <w:t xml:space="preserve"> de eficiente sunt acestea pentru conceperea şi menţinerea sarcinii.</w:t>
      </w:r>
    </w:p>
    <w:p w:rsidR="0055587F" w:rsidRPr="0055587F" w:rsidRDefault="0055587F" w:rsidP="00761F58">
      <w:pPr>
        <w:autoSpaceDE w:val="0"/>
        <w:autoSpaceDN w:val="0"/>
        <w:adjustRightInd w:val="0"/>
        <w:spacing w:after="0" w:line="360" w:lineRule="auto"/>
        <w:ind w:firstLine="708"/>
        <w:jc w:val="both"/>
        <w:rPr>
          <w:rFonts w:ascii="Times New Roman" w:hAnsi="Times New Roman" w:cs="Times New Roman"/>
          <w:sz w:val="24"/>
          <w:szCs w:val="24"/>
          <w:lang w:val="ro-RO"/>
        </w:rPr>
      </w:pPr>
      <w:r w:rsidRPr="0055587F">
        <w:rPr>
          <w:rFonts w:ascii="Times New Roman" w:hAnsi="Times New Roman" w:cs="Times New Roman"/>
          <w:sz w:val="24"/>
          <w:szCs w:val="24"/>
          <w:lang w:val="ro-RO"/>
        </w:rPr>
        <w:t>În cadrul ce</w:t>
      </w:r>
      <w:r w:rsidR="0096083E">
        <w:rPr>
          <w:rFonts w:ascii="Times New Roman" w:hAnsi="Times New Roman" w:cs="Times New Roman"/>
          <w:sz w:val="24"/>
          <w:szCs w:val="24"/>
          <w:lang w:val="ro-RO"/>
        </w:rPr>
        <w:t>rcetării, se atestă (Tabelul 1</w:t>
      </w:r>
      <w:r w:rsidRPr="0055587F">
        <w:rPr>
          <w:rFonts w:ascii="Times New Roman" w:hAnsi="Times New Roman" w:cs="Times New Roman"/>
          <w:sz w:val="24"/>
          <w:szCs w:val="24"/>
          <w:lang w:val="ro-RO"/>
        </w:rPr>
        <w:t xml:space="preserve">) că ASR secundar a survenit mai des la pacientele care au administrat </w:t>
      </w:r>
      <w:r w:rsidRPr="0055587F">
        <w:rPr>
          <w:rFonts w:ascii="Times New Roman" w:hAnsi="Times New Roman" w:cs="Times New Roman"/>
          <w:bCs/>
          <w:color w:val="231F20"/>
          <w:sz w:val="24"/>
          <w:szCs w:val="24"/>
          <w:lang w:val="ro-RO" w:eastAsia="ru-RU"/>
        </w:rPr>
        <w:t>suplimentele cu acid folic doar în primele 3 luni de graviditate de</w:t>
      </w:r>
      <w:r w:rsidR="00245062">
        <w:rPr>
          <w:rFonts w:ascii="Times New Roman" w:hAnsi="Times New Roman" w:cs="Times New Roman"/>
          <w:bCs/>
          <w:color w:val="231F20"/>
          <w:sz w:val="24"/>
          <w:szCs w:val="24"/>
          <w:lang w:val="ro-RO" w:eastAsia="ru-RU"/>
        </w:rPr>
        <w:t>cât</w:t>
      </w:r>
      <w:r w:rsidRPr="0055587F">
        <w:rPr>
          <w:rFonts w:ascii="Times New Roman" w:hAnsi="Times New Roman" w:cs="Times New Roman"/>
          <w:bCs/>
          <w:color w:val="231F20"/>
          <w:sz w:val="24"/>
          <w:szCs w:val="24"/>
          <w:lang w:val="ro-RO" w:eastAsia="ru-RU"/>
        </w:rPr>
        <w:t xml:space="preserve"> la pacinetele care au administrat suplimentele cu acid folic </w:t>
      </w:r>
      <w:r w:rsidR="00245062">
        <w:rPr>
          <w:rFonts w:ascii="Times New Roman" w:hAnsi="Times New Roman" w:cs="Times New Roman"/>
          <w:bCs/>
          <w:color w:val="231F20"/>
          <w:sz w:val="24"/>
          <w:szCs w:val="24"/>
          <w:lang w:val="ro-RO" w:eastAsia="ru-RU"/>
        </w:rPr>
        <w:t>atât</w:t>
      </w:r>
      <w:r w:rsidRPr="0055587F">
        <w:rPr>
          <w:rFonts w:ascii="Times New Roman" w:hAnsi="Times New Roman" w:cs="Times New Roman"/>
          <w:bCs/>
          <w:color w:val="231F20"/>
          <w:sz w:val="24"/>
          <w:szCs w:val="24"/>
          <w:lang w:val="ro-RO" w:eastAsia="ru-RU"/>
        </w:rPr>
        <w:t xml:space="preserve"> în perioada preconcepţională, </w:t>
      </w:r>
      <w:r w:rsidR="00245062">
        <w:rPr>
          <w:rFonts w:ascii="Times New Roman" w:hAnsi="Times New Roman" w:cs="Times New Roman"/>
          <w:bCs/>
          <w:color w:val="231F20"/>
          <w:sz w:val="24"/>
          <w:szCs w:val="24"/>
          <w:lang w:val="ro-RO" w:eastAsia="ru-RU"/>
        </w:rPr>
        <w:t>cât</w:t>
      </w:r>
      <w:r w:rsidRPr="0055587F">
        <w:rPr>
          <w:rFonts w:ascii="Times New Roman" w:hAnsi="Times New Roman" w:cs="Times New Roman"/>
          <w:bCs/>
          <w:color w:val="231F20"/>
          <w:sz w:val="24"/>
          <w:szCs w:val="24"/>
          <w:lang w:val="ro-RO" w:eastAsia="ru-RU"/>
        </w:rPr>
        <w:t xml:space="preserve"> şi în primul trimestru de sarcină (32,0% IÎ</w:t>
      </w:r>
      <w:r w:rsidRPr="0055587F">
        <w:rPr>
          <w:rFonts w:ascii="Times New Roman" w:hAnsi="Times New Roman" w:cs="Times New Roman"/>
          <w:bCs/>
          <w:color w:val="231F20"/>
          <w:sz w:val="24"/>
          <w:szCs w:val="24"/>
          <w:vertAlign w:val="subscript"/>
          <w:lang w:val="ro-RO" w:eastAsia="ru-RU"/>
        </w:rPr>
        <w:t>95</w:t>
      </w:r>
      <w:r w:rsidRPr="0055587F">
        <w:rPr>
          <w:rFonts w:ascii="Times New Roman" w:hAnsi="Times New Roman" w:cs="Times New Roman"/>
          <w:bCs/>
          <w:color w:val="231F20"/>
          <w:sz w:val="24"/>
          <w:szCs w:val="24"/>
          <w:lang w:val="ro-RO" w:eastAsia="ru-RU"/>
        </w:rPr>
        <w:t xml:space="preserve">: </w:t>
      </w:r>
      <w:r w:rsidRPr="0055587F">
        <w:rPr>
          <w:rFonts w:ascii="Times New Roman" w:hAnsi="Times New Roman" w:cs="Times New Roman"/>
          <w:sz w:val="24"/>
          <w:szCs w:val="24"/>
          <w:lang w:val="ro-RO"/>
        </w:rPr>
        <w:t>19,07 – 44,93</w:t>
      </w:r>
      <w:r w:rsidRPr="0055587F">
        <w:rPr>
          <w:rFonts w:ascii="Times New Roman" w:hAnsi="Times New Roman" w:cs="Times New Roman"/>
          <w:bCs/>
          <w:color w:val="231F20"/>
          <w:sz w:val="24"/>
          <w:szCs w:val="24"/>
          <w:lang w:val="ro-RO" w:eastAsia="ru-RU"/>
        </w:rPr>
        <w:t xml:space="preserve"> versus 6,0% IÎ</w:t>
      </w:r>
      <w:r w:rsidRPr="0055587F">
        <w:rPr>
          <w:rFonts w:ascii="Times New Roman" w:hAnsi="Times New Roman" w:cs="Times New Roman"/>
          <w:bCs/>
          <w:color w:val="231F20"/>
          <w:sz w:val="24"/>
          <w:szCs w:val="24"/>
          <w:vertAlign w:val="subscript"/>
          <w:lang w:val="ro-RO" w:eastAsia="ru-RU"/>
        </w:rPr>
        <w:t>95</w:t>
      </w:r>
      <w:r w:rsidRPr="0055587F">
        <w:rPr>
          <w:rFonts w:ascii="Times New Roman" w:hAnsi="Times New Roman" w:cs="Times New Roman"/>
          <w:bCs/>
          <w:color w:val="231F20"/>
          <w:sz w:val="24"/>
          <w:szCs w:val="24"/>
          <w:lang w:val="ro-RO" w:eastAsia="ru-RU"/>
        </w:rPr>
        <w:t xml:space="preserve">: </w:t>
      </w:r>
      <w:r w:rsidRPr="0055587F">
        <w:rPr>
          <w:rFonts w:ascii="Times New Roman" w:hAnsi="Times New Roman" w:cs="Times New Roman"/>
          <w:sz w:val="24"/>
          <w:szCs w:val="24"/>
          <w:lang w:val="ro-RO"/>
        </w:rPr>
        <w:t xml:space="preserve">-0,58 – 12,58) şi ASR precoce a survenit, de asemenea, mai des la pacientele care au administrat </w:t>
      </w:r>
      <w:r w:rsidRPr="0055587F">
        <w:rPr>
          <w:rFonts w:ascii="Times New Roman" w:hAnsi="Times New Roman" w:cs="Times New Roman"/>
          <w:bCs/>
          <w:color w:val="231F20"/>
          <w:sz w:val="24"/>
          <w:szCs w:val="24"/>
          <w:lang w:val="ro-RO" w:eastAsia="ru-RU"/>
        </w:rPr>
        <w:t>suplimentele cu acid folic doar în primele 3 luni de graviditate de</w:t>
      </w:r>
      <w:r w:rsidR="00245062">
        <w:rPr>
          <w:rFonts w:ascii="Times New Roman" w:hAnsi="Times New Roman" w:cs="Times New Roman"/>
          <w:bCs/>
          <w:color w:val="231F20"/>
          <w:sz w:val="24"/>
          <w:szCs w:val="24"/>
          <w:lang w:val="ro-RO" w:eastAsia="ru-RU"/>
        </w:rPr>
        <w:t>cât</w:t>
      </w:r>
      <w:r w:rsidRPr="0055587F">
        <w:rPr>
          <w:rFonts w:ascii="Times New Roman" w:hAnsi="Times New Roman" w:cs="Times New Roman"/>
          <w:bCs/>
          <w:color w:val="231F20"/>
          <w:sz w:val="24"/>
          <w:szCs w:val="24"/>
          <w:lang w:val="ro-RO" w:eastAsia="ru-RU"/>
        </w:rPr>
        <w:t xml:space="preserve"> la pacinetele care au administrat suplimentele cu acid folic </w:t>
      </w:r>
      <w:r w:rsidR="00245062">
        <w:rPr>
          <w:rFonts w:ascii="Times New Roman" w:hAnsi="Times New Roman" w:cs="Times New Roman"/>
          <w:bCs/>
          <w:color w:val="231F20"/>
          <w:sz w:val="24"/>
          <w:szCs w:val="24"/>
          <w:lang w:val="ro-RO" w:eastAsia="ru-RU"/>
        </w:rPr>
        <w:t>atât</w:t>
      </w:r>
      <w:r w:rsidRPr="0055587F">
        <w:rPr>
          <w:rFonts w:ascii="Times New Roman" w:hAnsi="Times New Roman" w:cs="Times New Roman"/>
          <w:bCs/>
          <w:color w:val="231F20"/>
          <w:sz w:val="24"/>
          <w:szCs w:val="24"/>
          <w:lang w:val="ro-RO" w:eastAsia="ru-RU"/>
        </w:rPr>
        <w:t xml:space="preserve"> în perioada preconcepţională, </w:t>
      </w:r>
      <w:r w:rsidR="00245062">
        <w:rPr>
          <w:rFonts w:ascii="Times New Roman" w:hAnsi="Times New Roman" w:cs="Times New Roman"/>
          <w:bCs/>
          <w:color w:val="231F20"/>
          <w:sz w:val="24"/>
          <w:szCs w:val="24"/>
          <w:lang w:val="ro-RO" w:eastAsia="ru-RU"/>
        </w:rPr>
        <w:t>cât</w:t>
      </w:r>
      <w:r w:rsidRPr="0055587F">
        <w:rPr>
          <w:rFonts w:ascii="Times New Roman" w:hAnsi="Times New Roman" w:cs="Times New Roman"/>
          <w:bCs/>
          <w:color w:val="231F20"/>
          <w:sz w:val="24"/>
          <w:szCs w:val="24"/>
          <w:lang w:val="ro-RO" w:eastAsia="ru-RU"/>
        </w:rPr>
        <w:t xml:space="preserve"> şi în primul trimestru de sarcină (64,0% IÎ</w:t>
      </w:r>
      <w:r w:rsidRPr="0055587F">
        <w:rPr>
          <w:rFonts w:ascii="Times New Roman" w:hAnsi="Times New Roman" w:cs="Times New Roman"/>
          <w:bCs/>
          <w:color w:val="231F20"/>
          <w:sz w:val="24"/>
          <w:szCs w:val="24"/>
          <w:vertAlign w:val="subscript"/>
          <w:lang w:val="ro-RO" w:eastAsia="ru-RU"/>
        </w:rPr>
        <w:t>95</w:t>
      </w:r>
      <w:r w:rsidRPr="0055587F">
        <w:rPr>
          <w:rFonts w:ascii="Times New Roman" w:hAnsi="Times New Roman" w:cs="Times New Roman"/>
          <w:bCs/>
          <w:color w:val="231F20"/>
          <w:sz w:val="24"/>
          <w:szCs w:val="24"/>
          <w:lang w:val="ro-RO" w:eastAsia="ru-RU"/>
        </w:rPr>
        <w:t xml:space="preserve">: </w:t>
      </w:r>
      <w:r w:rsidRPr="0055587F">
        <w:rPr>
          <w:rFonts w:ascii="Times New Roman" w:hAnsi="Times New Roman" w:cs="Times New Roman"/>
          <w:sz w:val="24"/>
          <w:szCs w:val="24"/>
          <w:lang w:val="ro-RO"/>
        </w:rPr>
        <w:t xml:space="preserve">50,70 – 77,30 </w:t>
      </w:r>
      <w:r w:rsidRPr="0055587F">
        <w:rPr>
          <w:rFonts w:ascii="Times New Roman" w:hAnsi="Times New Roman" w:cs="Times New Roman"/>
          <w:bCs/>
          <w:color w:val="231F20"/>
          <w:sz w:val="24"/>
          <w:szCs w:val="24"/>
          <w:lang w:val="ro-RO" w:eastAsia="ru-RU"/>
        </w:rPr>
        <w:t>versus 36,0%</w:t>
      </w:r>
      <w:r w:rsidRPr="0055587F">
        <w:rPr>
          <w:rFonts w:ascii="Times New Roman" w:hAnsi="Times New Roman" w:cs="Times New Roman"/>
          <w:sz w:val="24"/>
          <w:szCs w:val="24"/>
          <w:lang w:val="ro-RO"/>
        </w:rPr>
        <w:t xml:space="preserve"> </w:t>
      </w:r>
      <w:r w:rsidRPr="0055587F">
        <w:rPr>
          <w:rFonts w:ascii="Times New Roman" w:hAnsi="Times New Roman" w:cs="Times New Roman"/>
          <w:bCs/>
          <w:color w:val="231F20"/>
          <w:sz w:val="24"/>
          <w:szCs w:val="24"/>
          <w:lang w:val="ro-RO" w:eastAsia="ru-RU"/>
        </w:rPr>
        <w:t>IÎ</w:t>
      </w:r>
      <w:r w:rsidRPr="0055587F">
        <w:rPr>
          <w:rFonts w:ascii="Times New Roman" w:hAnsi="Times New Roman" w:cs="Times New Roman"/>
          <w:bCs/>
          <w:color w:val="231F20"/>
          <w:sz w:val="24"/>
          <w:szCs w:val="24"/>
          <w:vertAlign w:val="subscript"/>
          <w:lang w:val="ro-RO" w:eastAsia="ru-RU"/>
        </w:rPr>
        <w:t>95</w:t>
      </w:r>
      <w:r w:rsidRPr="0055587F">
        <w:rPr>
          <w:rFonts w:ascii="Times New Roman" w:hAnsi="Times New Roman" w:cs="Times New Roman"/>
          <w:bCs/>
          <w:color w:val="231F20"/>
          <w:sz w:val="24"/>
          <w:szCs w:val="24"/>
          <w:lang w:val="ro-RO" w:eastAsia="ru-RU"/>
        </w:rPr>
        <w:t xml:space="preserve">: </w:t>
      </w:r>
      <w:r w:rsidRPr="0055587F">
        <w:rPr>
          <w:rFonts w:ascii="Times New Roman" w:hAnsi="Times New Roman" w:cs="Times New Roman"/>
          <w:sz w:val="24"/>
          <w:szCs w:val="24"/>
          <w:lang w:val="ro-RO"/>
        </w:rPr>
        <w:t>22,70 – 49,30).</w:t>
      </w:r>
    </w:p>
    <w:p w:rsidR="00E61A84" w:rsidRPr="0055587F" w:rsidRDefault="00E61A84" w:rsidP="00761F58">
      <w:pPr>
        <w:autoSpaceDE w:val="0"/>
        <w:autoSpaceDN w:val="0"/>
        <w:adjustRightInd w:val="0"/>
        <w:spacing w:after="0" w:line="360" w:lineRule="auto"/>
        <w:jc w:val="right"/>
        <w:rPr>
          <w:rFonts w:ascii="Times New Roman" w:hAnsi="Times New Roman"/>
          <w:bCs/>
          <w:color w:val="231F20"/>
          <w:sz w:val="24"/>
          <w:szCs w:val="24"/>
          <w:lang w:val="ro-RO" w:eastAsia="ru-RU"/>
        </w:rPr>
      </w:pPr>
    </w:p>
    <w:p w:rsidR="00E61A84" w:rsidRPr="0055587F" w:rsidRDefault="0096083E" w:rsidP="00761F58">
      <w:pPr>
        <w:autoSpaceDE w:val="0"/>
        <w:autoSpaceDN w:val="0"/>
        <w:adjustRightInd w:val="0"/>
        <w:spacing w:after="0" w:line="360" w:lineRule="auto"/>
        <w:jc w:val="right"/>
        <w:rPr>
          <w:rFonts w:ascii="Times New Roman" w:hAnsi="Times New Roman"/>
          <w:sz w:val="24"/>
          <w:szCs w:val="24"/>
          <w:lang w:val="ro-RO"/>
        </w:rPr>
      </w:pPr>
      <w:r>
        <w:rPr>
          <w:rFonts w:ascii="Times New Roman" w:hAnsi="Times New Roman"/>
          <w:bCs/>
          <w:color w:val="231F20"/>
          <w:sz w:val="24"/>
          <w:szCs w:val="24"/>
          <w:lang w:val="ro-RO" w:eastAsia="ru-RU"/>
        </w:rPr>
        <w:t xml:space="preserve">Tabelul 1. </w:t>
      </w:r>
      <w:r w:rsidR="00E61A84" w:rsidRPr="0055587F">
        <w:rPr>
          <w:rFonts w:ascii="Times New Roman" w:hAnsi="Times New Roman"/>
          <w:bCs/>
          <w:color w:val="231F20"/>
          <w:sz w:val="24"/>
          <w:szCs w:val="24"/>
          <w:lang w:val="ro-RO" w:eastAsia="ru-RU"/>
        </w:rPr>
        <w:t xml:space="preserve">Utilizarea suplimentelor cu acid folic în raport cu nivelul educaţional şi mediul de trai la </w:t>
      </w:r>
      <w:r w:rsidR="00E61A84" w:rsidRPr="0055587F">
        <w:rPr>
          <w:rFonts w:ascii="Times New Roman" w:hAnsi="Times New Roman"/>
          <w:sz w:val="24"/>
          <w:szCs w:val="24"/>
          <w:lang w:val="ro-RO"/>
        </w:rPr>
        <w:t>pacientele cu ASR din lotul de studiu</w:t>
      </w:r>
    </w:p>
    <w:tbl>
      <w:tblPr>
        <w:tblStyle w:val="a7"/>
        <w:tblW w:w="0" w:type="auto"/>
        <w:tblLook w:val="04A0" w:firstRow="1" w:lastRow="0" w:firstColumn="1" w:lastColumn="0" w:noHBand="0" w:noVBand="1"/>
      </w:tblPr>
      <w:tblGrid>
        <w:gridCol w:w="1323"/>
        <w:gridCol w:w="1283"/>
        <w:gridCol w:w="904"/>
        <w:gridCol w:w="993"/>
        <w:gridCol w:w="1584"/>
        <w:gridCol w:w="825"/>
        <w:gridCol w:w="993"/>
        <w:gridCol w:w="1665"/>
      </w:tblGrid>
      <w:tr w:rsidR="00E61A84" w:rsidRPr="0055587F" w:rsidTr="00A7620D">
        <w:tc>
          <w:tcPr>
            <w:tcW w:w="2606" w:type="dxa"/>
            <w:gridSpan w:val="2"/>
            <w:vMerge w:val="restart"/>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p>
        </w:tc>
        <w:tc>
          <w:tcPr>
            <w:tcW w:w="3481" w:type="dxa"/>
            <w:gridSpan w:val="3"/>
          </w:tcPr>
          <w:p w:rsidR="00E61A84" w:rsidRPr="0055587F" w:rsidRDefault="00E61A84" w:rsidP="00761F58">
            <w:pPr>
              <w:autoSpaceDE w:val="0"/>
              <w:autoSpaceDN w:val="0"/>
              <w:adjustRightInd w:val="0"/>
              <w:spacing w:line="360" w:lineRule="auto"/>
              <w:jc w:val="center"/>
              <w:rPr>
                <w:rFonts w:ascii="Times New Roman" w:hAnsi="Times New Roman"/>
                <w:bCs/>
                <w:color w:val="231F20"/>
                <w:sz w:val="24"/>
                <w:szCs w:val="24"/>
                <w:lang w:val="ro-RO" w:eastAsia="ru-RU"/>
              </w:rPr>
            </w:pPr>
            <w:r w:rsidRPr="0055587F">
              <w:rPr>
                <w:rFonts w:ascii="Times New Roman" w:hAnsi="Times New Roman"/>
                <w:bCs/>
                <w:color w:val="231F20"/>
                <w:sz w:val="24"/>
                <w:szCs w:val="24"/>
                <w:lang w:val="ro-RO" w:eastAsia="ru-RU"/>
              </w:rPr>
              <w:t>Perioada de preconcepţie + primul trimestru de sarcină</w:t>
            </w:r>
          </w:p>
        </w:tc>
        <w:tc>
          <w:tcPr>
            <w:tcW w:w="3483" w:type="dxa"/>
            <w:gridSpan w:val="3"/>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bCs/>
                <w:color w:val="231F20"/>
                <w:sz w:val="24"/>
                <w:szCs w:val="24"/>
                <w:lang w:val="ro-RO" w:eastAsia="ru-RU"/>
              </w:rPr>
              <w:t>Primul trimestru de sarcină</w:t>
            </w:r>
          </w:p>
        </w:tc>
      </w:tr>
      <w:tr w:rsidR="00E61A84" w:rsidRPr="0055587F" w:rsidTr="00A7620D">
        <w:tc>
          <w:tcPr>
            <w:tcW w:w="2606" w:type="dxa"/>
            <w:gridSpan w:val="2"/>
            <w:vMerge/>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p>
        </w:tc>
        <w:tc>
          <w:tcPr>
            <w:tcW w:w="90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Abs.</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w:t>
            </w:r>
          </w:p>
        </w:tc>
        <w:tc>
          <w:tcPr>
            <w:tcW w:w="158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iCs/>
                <w:sz w:val="24"/>
                <w:szCs w:val="24"/>
                <w:lang w:val="ro-RO" w:eastAsia="ru-RU"/>
              </w:rPr>
              <w:t>IÎ</w:t>
            </w:r>
            <w:r w:rsidRPr="0055587F">
              <w:rPr>
                <w:rFonts w:ascii="Times New Roman" w:hAnsi="Times New Roman"/>
                <w:iCs/>
                <w:sz w:val="24"/>
                <w:szCs w:val="24"/>
                <w:vertAlign w:val="subscript"/>
                <w:lang w:val="ro-RO" w:eastAsia="ru-RU"/>
              </w:rPr>
              <w:t>95</w:t>
            </w:r>
          </w:p>
        </w:tc>
        <w:tc>
          <w:tcPr>
            <w:tcW w:w="82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Abs.</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w:t>
            </w:r>
          </w:p>
        </w:tc>
        <w:tc>
          <w:tcPr>
            <w:tcW w:w="166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iCs/>
                <w:sz w:val="24"/>
                <w:szCs w:val="24"/>
                <w:lang w:val="ro-RO" w:eastAsia="ru-RU"/>
              </w:rPr>
              <w:t>IÎ</w:t>
            </w:r>
            <w:r w:rsidRPr="0055587F">
              <w:rPr>
                <w:rFonts w:ascii="Times New Roman" w:hAnsi="Times New Roman"/>
                <w:iCs/>
                <w:sz w:val="24"/>
                <w:szCs w:val="24"/>
                <w:vertAlign w:val="subscript"/>
                <w:lang w:val="ro-RO" w:eastAsia="ru-RU"/>
              </w:rPr>
              <w:t>95</w:t>
            </w:r>
          </w:p>
        </w:tc>
      </w:tr>
      <w:tr w:rsidR="00E61A84" w:rsidRPr="0055587F" w:rsidTr="00A7620D">
        <w:tc>
          <w:tcPr>
            <w:tcW w:w="1323" w:type="dxa"/>
            <w:vMerge w:val="restart"/>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bCs/>
                <w:color w:val="231F20"/>
                <w:sz w:val="24"/>
                <w:szCs w:val="24"/>
                <w:lang w:val="ro-RO" w:eastAsia="ru-RU"/>
              </w:rPr>
              <w:t>Mediu de trai</w:t>
            </w:r>
          </w:p>
        </w:tc>
        <w:tc>
          <w:tcPr>
            <w:tcW w:w="128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bCs/>
                <w:color w:val="231F20"/>
                <w:sz w:val="24"/>
                <w:szCs w:val="24"/>
                <w:lang w:val="ro-RO" w:eastAsia="ru-RU"/>
              </w:rPr>
              <w:t>Urban</w:t>
            </w:r>
          </w:p>
        </w:tc>
        <w:tc>
          <w:tcPr>
            <w:tcW w:w="90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13</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26,0%</w:t>
            </w:r>
          </w:p>
        </w:tc>
        <w:tc>
          <w:tcPr>
            <w:tcW w:w="158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13,49 – 38,51</w:t>
            </w:r>
          </w:p>
        </w:tc>
        <w:tc>
          <w:tcPr>
            <w:tcW w:w="82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15</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30,0%</w:t>
            </w:r>
          </w:p>
        </w:tc>
        <w:tc>
          <w:tcPr>
            <w:tcW w:w="166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17,30 – 42,70</w:t>
            </w:r>
          </w:p>
        </w:tc>
      </w:tr>
      <w:tr w:rsidR="00E61A84" w:rsidRPr="0055587F" w:rsidTr="00A7620D">
        <w:tc>
          <w:tcPr>
            <w:tcW w:w="1323" w:type="dxa"/>
            <w:vMerge/>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p>
        </w:tc>
        <w:tc>
          <w:tcPr>
            <w:tcW w:w="128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bCs/>
                <w:color w:val="231F20"/>
                <w:sz w:val="24"/>
                <w:szCs w:val="24"/>
                <w:lang w:val="ro-RO" w:eastAsia="ru-RU"/>
              </w:rPr>
              <w:t>Rural</w:t>
            </w:r>
          </w:p>
        </w:tc>
        <w:tc>
          <w:tcPr>
            <w:tcW w:w="90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5</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10,0%</w:t>
            </w:r>
          </w:p>
        </w:tc>
        <w:tc>
          <w:tcPr>
            <w:tcW w:w="158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1,69 – 18,31</w:t>
            </w:r>
          </w:p>
        </w:tc>
        <w:tc>
          <w:tcPr>
            <w:tcW w:w="82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18</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36,0%</w:t>
            </w:r>
          </w:p>
        </w:tc>
        <w:tc>
          <w:tcPr>
            <w:tcW w:w="166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22,70 – 49,30</w:t>
            </w:r>
          </w:p>
        </w:tc>
      </w:tr>
      <w:tr w:rsidR="00E61A84" w:rsidRPr="0055587F" w:rsidTr="00A7620D">
        <w:tc>
          <w:tcPr>
            <w:tcW w:w="1323" w:type="dxa"/>
            <w:vMerge w:val="restart"/>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bCs/>
                <w:color w:val="231F20"/>
                <w:sz w:val="24"/>
                <w:szCs w:val="24"/>
                <w:lang w:val="ro-RO" w:eastAsia="ru-RU"/>
              </w:rPr>
              <w:t>Nivelul educaţional</w:t>
            </w:r>
          </w:p>
        </w:tc>
        <w:tc>
          <w:tcPr>
            <w:tcW w:w="128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bCs/>
                <w:color w:val="231F20"/>
                <w:sz w:val="24"/>
                <w:szCs w:val="24"/>
                <w:lang w:val="ro-RO" w:eastAsia="ru-RU"/>
              </w:rPr>
              <w:t>Studii superioare</w:t>
            </w:r>
          </w:p>
        </w:tc>
        <w:tc>
          <w:tcPr>
            <w:tcW w:w="90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13</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26,0%</w:t>
            </w:r>
          </w:p>
        </w:tc>
        <w:tc>
          <w:tcPr>
            <w:tcW w:w="158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13,49 – 38,51</w:t>
            </w:r>
          </w:p>
        </w:tc>
        <w:tc>
          <w:tcPr>
            <w:tcW w:w="82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12</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24,0%</w:t>
            </w:r>
          </w:p>
        </w:tc>
        <w:tc>
          <w:tcPr>
            <w:tcW w:w="166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12,17 – 35,83</w:t>
            </w:r>
          </w:p>
        </w:tc>
      </w:tr>
      <w:tr w:rsidR="00E61A84" w:rsidRPr="0055587F" w:rsidTr="00A7620D">
        <w:tc>
          <w:tcPr>
            <w:tcW w:w="1323" w:type="dxa"/>
            <w:vMerge/>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p>
        </w:tc>
        <w:tc>
          <w:tcPr>
            <w:tcW w:w="128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bCs/>
                <w:color w:val="231F20"/>
                <w:sz w:val="24"/>
                <w:szCs w:val="24"/>
                <w:lang w:val="ro-RO" w:eastAsia="ru-RU"/>
              </w:rPr>
              <w:t>Studii superioare incomplete</w:t>
            </w:r>
          </w:p>
        </w:tc>
        <w:tc>
          <w:tcPr>
            <w:tcW w:w="90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2</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4,0%</w:t>
            </w:r>
          </w:p>
        </w:tc>
        <w:tc>
          <w:tcPr>
            <w:tcW w:w="1584" w:type="dxa"/>
          </w:tcPr>
          <w:p w:rsidR="00E61A84" w:rsidRPr="0055587F" w:rsidRDefault="00E61A84" w:rsidP="00761F58">
            <w:pPr>
              <w:autoSpaceDE w:val="0"/>
              <w:autoSpaceDN w:val="0"/>
              <w:adjustRightInd w:val="0"/>
              <w:spacing w:line="360" w:lineRule="auto"/>
              <w:jc w:val="center"/>
              <w:rPr>
                <w:rFonts w:ascii="Times New Roman" w:hAnsi="Times New Roman" w:cs="Times New Roman"/>
                <w:sz w:val="24"/>
                <w:szCs w:val="24"/>
                <w:lang w:val="ro-RO"/>
              </w:rPr>
            </w:pPr>
            <w:r w:rsidRPr="0055587F">
              <w:rPr>
                <w:rFonts w:ascii="Times New Roman" w:hAnsi="Times New Roman" w:cs="Times New Roman"/>
                <w:sz w:val="24"/>
                <w:szCs w:val="24"/>
                <w:lang w:val="ro-RO" w:eastAsia="ru-RU"/>
              </w:rPr>
              <w:t>-1,43 – 9,43</w:t>
            </w:r>
          </w:p>
        </w:tc>
        <w:tc>
          <w:tcPr>
            <w:tcW w:w="82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2</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4,0%</w:t>
            </w:r>
          </w:p>
        </w:tc>
        <w:tc>
          <w:tcPr>
            <w:tcW w:w="1665" w:type="dxa"/>
          </w:tcPr>
          <w:p w:rsidR="00E61A84" w:rsidRPr="0055587F" w:rsidRDefault="00E61A84" w:rsidP="00761F58">
            <w:pPr>
              <w:autoSpaceDE w:val="0"/>
              <w:autoSpaceDN w:val="0"/>
              <w:adjustRightInd w:val="0"/>
              <w:spacing w:line="360" w:lineRule="auto"/>
              <w:jc w:val="center"/>
              <w:rPr>
                <w:rFonts w:ascii="Times New Roman" w:hAnsi="Times New Roman" w:cs="Times New Roman"/>
                <w:sz w:val="24"/>
                <w:szCs w:val="24"/>
                <w:lang w:val="ro-RO"/>
              </w:rPr>
            </w:pPr>
            <w:r w:rsidRPr="0055587F">
              <w:rPr>
                <w:rFonts w:ascii="Times New Roman" w:hAnsi="Times New Roman" w:cs="Times New Roman"/>
                <w:sz w:val="24"/>
                <w:szCs w:val="24"/>
                <w:lang w:val="ro-RO" w:eastAsia="ru-RU"/>
              </w:rPr>
              <w:t>-1,43 – 9,43</w:t>
            </w:r>
          </w:p>
        </w:tc>
      </w:tr>
      <w:tr w:rsidR="00E61A84" w:rsidRPr="0055587F" w:rsidTr="00A7620D">
        <w:tc>
          <w:tcPr>
            <w:tcW w:w="1323" w:type="dxa"/>
            <w:vMerge/>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p>
        </w:tc>
        <w:tc>
          <w:tcPr>
            <w:tcW w:w="128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bCs/>
                <w:color w:val="231F20"/>
                <w:sz w:val="24"/>
                <w:szCs w:val="24"/>
                <w:lang w:val="ro-RO" w:eastAsia="ru-RU"/>
              </w:rPr>
              <w:t>Studii medii</w:t>
            </w:r>
          </w:p>
        </w:tc>
        <w:tc>
          <w:tcPr>
            <w:tcW w:w="90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3</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6,0%</w:t>
            </w:r>
          </w:p>
        </w:tc>
        <w:tc>
          <w:tcPr>
            <w:tcW w:w="158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-0,58 – 12,58</w:t>
            </w:r>
          </w:p>
        </w:tc>
        <w:tc>
          <w:tcPr>
            <w:tcW w:w="82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15</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30,0%</w:t>
            </w:r>
          </w:p>
        </w:tc>
        <w:tc>
          <w:tcPr>
            <w:tcW w:w="166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17,3 – 42,70</w:t>
            </w:r>
          </w:p>
        </w:tc>
      </w:tr>
      <w:tr w:rsidR="00E61A84" w:rsidRPr="0055587F" w:rsidTr="00A7620D">
        <w:tc>
          <w:tcPr>
            <w:tcW w:w="1323" w:type="dxa"/>
            <w:vMerge/>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p>
        </w:tc>
        <w:tc>
          <w:tcPr>
            <w:tcW w:w="128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bCs/>
                <w:color w:val="231F20"/>
                <w:sz w:val="24"/>
                <w:szCs w:val="24"/>
                <w:lang w:val="ro-RO" w:eastAsia="ru-RU"/>
              </w:rPr>
              <w:t>Studii liceale</w:t>
            </w:r>
          </w:p>
        </w:tc>
        <w:tc>
          <w:tcPr>
            <w:tcW w:w="90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0</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w:t>
            </w:r>
          </w:p>
        </w:tc>
        <w:tc>
          <w:tcPr>
            <w:tcW w:w="158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w:t>
            </w:r>
          </w:p>
        </w:tc>
        <w:tc>
          <w:tcPr>
            <w:tcW w:w="82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4</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8,0%</w:t>
            </w:r>
          </w:p>
        </w:tc>
        <w:tc>
          <w:tcPr>
            <w:tcW w:w="166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0,49 – 15,51</w:t>
            </w:r>
          </w:p>
        </w:tc>
      </w:tr>
      <w:tr w:rsidR="00E61A84" w:rsidRPr="0055587F" w:rsidTr="00A7620D">
        <w:tc>
          <w:tcPr>
            <w:tcW w:w="1323" w:type="dxa"/>
            <w:vMerge w:val="restart"/>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ASR</w:t>
            </w:r>
          </w:p>
        </w:tc>
        <w:tc>
          <w:tcPr>
            <w:tcW w:w="128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 xml:space="preserve">Primar </w:t>
            </w:r>
          </w:p>
        </w:tc>
        <w:tc>
          <w:tcPr>
            <w:tcW w:w="90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15</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30,0%</w:t>
            </w:r>
          </w:p>
        </w:tc>
        <w:tc>
          <w:tcPr>
            <w:tcW w:w="158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17,30 – 42,70</w:t>
            </w:r>
          </w:p>
        </w:tc>
        <w:tc>
          <w:tcPr>
            <w:tcW w:w="82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16</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32,0%</w:t>
            </w:r>
          </w:p>
        </w:tc>
        <w:tc>
          <w:tcPr>
            <w:tcW w:w="166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19,07 – 44,93</w:t>
            </w:r>
          </w:p>
        </w:tc>
      </w:tr>
      <w:tr w:rsidR="00E61A84" w:rsidRPr="0055587F" w:rsidTr="00A7620D">
        <w:tc>
          <w:tcPr>
            <w:tcW w:w="1323" w:type="dxa"/>
            <w:vMerge/>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p>
        </w:tc>
        <w:tc>
          <w:tcPr>
            <w:tcW w:w="128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Secundar</w:t>
            </w:r>
          </w:p>
        </w:tc>
        <w:tc>
          <w:tcPr>
            <w:tcW w:w="90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3</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6,0%</w:t>
            </w:r>
          </w:p>
        </w:tc>
        <w:tc>
          <w:tcPr>
            <w:tcW w:w="158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-0,58 – 12,58</w:t>
            </w:r>
          </w:p>
        </w:tc>
        <w:tc>
          <w:tcPr>
            <w:tcW w:w="82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16</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32,0%</w:t>
            </w:r>
          </w:p>
        </w:tc>
        <w:tc>
          <w:tcPr>
            <w:tcW w:w="166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19,07 – 44,93</w:t>
            </w:r>
          </w:p>
        </w:tc>
      </w:tr>
      <w:tr w:rsidR="00E61A84" w:rsidRPr="0055587F" w:rsidTr="00A7620D">
        <w:tc>
          <w:tcPr>
            <w:tcW w:w="1323" w:type="dxa"/>
            <w:vMerge w:val="restart"/>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lastRenderedPageBreak/>
              <w:t>ASR</w:t>
            </w:r>
          </w:p>
        </w:tc>
        <w:tc>
          <w:tcPr>
            <w:tcW w:w="128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Precoce</w:t>
            </w:r>
          </w:p>
        </w:tc>
        <w:tc>
          <w:tcPr>
            <w:tcW w:w="90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18</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36,0%</w:t>
            </w:r>
          </w:p>
        </w:tc>
        <w:tc>
          <w:tcPr>
            <w:tcW w:w="158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22,70 – 49,30</w:t>
            </w:r>
          </w:p>
        </w:tc>
        <w:tc>
          <w:tcPr>
            <w:tcW w:w="82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32</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64,0%</w:t>
            </w:r>
          </w:p>
        </w:tc>
        <w:tc>
          <w:tcPr>
            <w:tcW w:w="166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50,70 – 77,30</w:t>
            </w:r>
          </w:p>
        </w:tc>
      </w:tr>
      <w:tr w:rsidR="00E61A84" w:rsidRPr="0055587F" w:rsidTr="00A7620D">
        <w:tc>
          <w:tcPr>
            <w:tcW w:w="1323" w:type="dxa"/>
            <w:vMerge/>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p>
        </w:tc>
        <w:tc>
          <w:tcPr>
            <w:tcW w:w="128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Tardiv</w:t>
            </w:r>
          </w:p>
        </w:tc>
        <w:tc>
          <w:tcPr>
            <w:tcW w:w="90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2,0%</w:t>
            </w:r>
          </w:p>
        </w:tc>
        <w:tc>
          <w:tcPr>
            <w:tcW w:w="1584"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-1,88 – 5,88</w:t>
            </w:r>
          </w:p>
        </w:tc>
        <w:tc>
          <w:tcPr>
            <w:tcW w:w="82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5</w:t>
            </w:r>
          </w:p>
        </w:tc>
        <w:tc>
          <w:tcPr>
            <w:tcW w:w="993"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10,0%</w:t>
            </w:r>
          </w:p>
        </w:tc>
        <w:tc>
          <w:tcPr>
            <w:tcW w:w="1665" w:type="dxa"/>
          </w:tcPr>
          <w:p w:rsidR="00E61A84" w:rsidRPr="0055587F" w:rsidRDefault="00E61A84" w:rsidP="00761F58">
            <w:pPr>
              <w:autoSpaceDE w:val="0"/>
              <w:autoSpaceDN w:val="0"/>
              <w:adjustRightInd w:val="0"/>
              <w:spacing w:line="360" w:lineRule="auto"/>
              <w:jc w:val="center"/>
              <w:rPr>
                <w:rFonts w:ascii="Times New Roman" w:hAnsi="Times New Roman"/>
                <w:sz w:val="24"/>
                <w:szCs w:val="24"/>
                <w:lang w:val="ro-RO"/>
              </w:rPr>
            </w:pPr>
            <w:r w:rsidRPr="0055587F">
              <w:rPr>
                <w:rFonts w:ascii="Times New Roman" w:hAnsi="Times New Roman"/>
                <w:sz w:val="24"/>
                <w:szCs w:val="24"/>
                <w:lang w:val="ro-RO"/>
              </w:rPr>
              <w:t>1,69 – 18,31</w:t>
            </w:r>
          </w:p>
        </w:tc>
      </w:tr>
    </w:tbl>
    <w:p w:rsidR="00E61A84" w:rsidRPr="0055587F" w:rsidRDefault="00E61A84" w:rsidP="00761F58">
      <w:pPr>
        <w:autoSpaceDE w:val="0"/>
        <w:autoSpaceDN w:val="0"/>
        <w:adjustRightInd w:val="0"/>
        <w:spacing w:after="0" w:line="360" w:lineRule="auto"/>
        <w:jc w:val="both"/>
        <w:rPr>
          <w:rFonts w:ascii="Times New Roman" w:hAnsi="Times New Roman"/>
          <w:bCs/>
          <w:color w:val="231F20"/>
          <w:sz w:val="24"/>
          <w:szCs w:val="24"/>
          <w:lang w:val="ro-RO" w:eastAsia="ru-RU"/>
        </w:rPr>
      </w:pPr>
    </w:p>
    <w:p w:rsidR="00530DB0" w:rsidRPr="0055587F" w:rsidRDefault="00530DB0" w:rsidP="00761F58">
      <w:pPr>
        <w:autoSpaceDE w:val="0"/>
        <w:autoSpaceDN w:val="0"/>
        <w:adjustRightInd w:val="0"/>
        <w:spacing w:after="0" w:line="360" w:lineRule="auto"/>
        <w:ind w:firstLine="708"/>
        <w:jc w:val="both"/>
        <w:rPr>
          <w:rFonts w:ascii="Times New Roman" w:hAnsi="Times New Roman" w:cs="Times New Roman"/>
          <w:bCs/>
          <w:sz w:val="24"/>
          <w:szCs w:val="24"/>
          <w:lang w:val="ro-RO" w:eastAsia="ru-RU"/>
        </w:rPr>
      </w:pPr>
      <w:r w:rsidRPr="0055587F">
        <w:rPr>
          <w:rFonts w:ascii="Times New Roman" w:hAnsi="Times New Roman" w:cs="Times New Roman"/>
          <w:bCs/>
          <w:sz w:val="24"/>
          <w:szCs w:val="24"/>
          <w:lang w:val="ro-RO" w:eastAsia="ru-RU"/>
        </w:rPr>
        <w:t>Ț</w:t>
      </w:r>
      <w:r w:rsidR="004C57FD">
        <w:rPr>
          <w:rFonts w:ascii="Times New Roman" w:hAnsi="Times New Roman" w:cs="Times New Roman"/>
          <w:bCs/>
          <w:sz w:val="24"/>
          <w:szCs w:val="24"/>
          <w:lang w:val="ro-RO" w:eastAsia="ru-RU"/>
        </w:rPr>
        <w:t>inâ</w:t>
      </w:r>
      <w:r w:rsidRPr="0055587F">
        <w:rPr>
          <w:rFonts w:ascii="Times New Roman" w:hAnsi="Times New Roman" w:cs="Times New Roman"/>
          <w:bCs/>
          <w:sz w:val="24"/>
          <w:szCs w:val="24"/>
          <w:lang w:val="ro-RO" w:eastAsia="ru-RU"/>
        </w:rPr>
        <w:t xml:space="preserve">nd cont de cele menționate, devine evidentă necesitatea administrării acidului folic </w:t>
      </w:r>
      <w:r w:rsidRPr="0055587F">
        <w:rPr>
          <w:rFonts w:ascii="Times New Roman" w:hAnsi="Times New Roman" w:cs="Times New Roman"/>
          <w:sz w:val="24"/>
          <w:szCs w:val="24"/>
          <w:lang w:val="ro-RO" w:eastAsia="ru-RU"/>
        </w:rPr>
        <w:t xml:space="preserve">în perioada de preconcepţie şi </w:t>
      </w:r>
      <w:r w:rsidR="004C57FD">
        <w:rPr>
          <w:rFonts w:ascii="Times New Roman" w:hAnsi="Times New Roman" w:cs="Times New Roman"/>
          <w:sz w:val="24"/>
          <w:szCs w:val="24"/>
          <w:lang w:val="ro-RO" w:eastAsia="ru-RU"/>
        </w:rPr>
        <w:t>pe parcursul sarcinii</w:t>
      </w:r>
      <w:r w:rsidRPr="0055587F">
        <w:rPr>
          <w:rFonts w:ascii="Times New Roman" w:hAnsi="Times New Roman" w:cs="Times New Roman"/>
          <w:sz w:val="24"/>
          <w:szCs w:val="24"/>
          <w:lang w:val="ro-RO" w:eastAsia="ru-RU"/>
        </w:rPr>
        <w:t xml:space="preserve">, în condițiile în care </w:t>
      </w:r>
      <w:r w:rsidRPr="0055587F">
        <w:rPr>
          <w:rFonts w:ascii="Times New Roman" w:eastAsia="Times New Roman" w:hAnsi="Times New Roman" w:cs="Times New Roman"/>
          <w:sz w:val="24"/>
          <w:szCs w:val="24"/>
          <w:lang w:val="ro-RO" w:eastAsia="ru-RU"/>
        </w:rPr>
        <w:t>folaţii alimentari se absorb în procent de aproximativ 50% [</w:t>
      </w:r>
      <w:r w:rsidR="00BC6D30" w:rsidRPr="0055587F">
        <w:rPr>
          <w:rFonts w:ascii="Times New Roman" w:eastAsia="Times New Roman" w:hAnsi="Times New Roman" w:cs="Times New Roman"/>
          <w:sz w:val="24"/>
          <w:szCs w:val="24"/>
          <w:lang w:val="ro-RO" w:eastAsia="ru-RU"/>
        </w:rPr>
        <w:t>5</w:t>
      </w:r>
      <w:r w:rsidRPr="0055587F">
        <w:rPr>
          <w:rFonts w:ascii="Times New Roman" w:eastAsia="Times New Roman" w:hAnsi="Times New Roman" w:cs="Times New Roman"/>
          <w:sz w:val="24"/>
          <w:szCs w:val="24"/>
          <w:lang w:val="ro-RO" w:eastAsia="ru-RU"/>
        </w:rPr>
        <w:t>].</w:t>
      </w:r>
    </w:p>
    <w:p w:rsidR="0050280D" w:rsidRPr="0055587F" w:rsidRDefault="0050280D" w:rsidP="00761F58">
      <w:pPr>
        <w:spacing w:after="0" w:line="360" w:lineRule="auto"/>
        <w:ind w:firstLine="708"/>
        <w:jc w:val="both"/>
        <w:rPr>
          <w:rFonts w:ascii="Times New Roman" w:hAnsi="Times New Roman"/>
          <w:sz w:val="24"/>
          <w:szCs w:val="24"/>
          <w:lang w:val="ro-RO"/>
        </w:rPr>
      </w:pPr>
      <w:r w:rsidRPr="0055587F">
        <w:rPr>
          <w:rFonts w:ascii="Times New Roman" w:hAnsi="Times New Roman"/>
          <w:sz w:val="24"/>
          <w:szCs w:val="24"/>
          <w:lang w:val="ro-RO" w:eastAsia="ru-RU"/>
        </w:rPr>
        <w:t xml:space="preserve">Genotiparea polimorfismului MTHFR C677T </w:t>
      </w:r>
      <w:r w:rsidRPr="0055587F">
        <w:rPr>
          <w:rFonts w:ascii="Times New Roman" w:hAnsi="Times New Roman"/>
          <w:sz w:val="24"/>
          <w:szCs w:val="24"/>
          <w:lang w:val="ro-RO"/>
        </w:rPr>
        <w:t>relevă faptul că 19 paciente (38,0% IÎ</w:t>
      </w:r>
      <w:r w:rsidRPr="0055587F">
        <w:rPr>
          <w:rFonts w:ascii="Times New Roman" w:hAnsi="Times New Roman"/>
          <w:sz w:val="24"/>
          <w:szCs w:val="24"/>
          <w:vertAlign w:val="subscript"/>
          <w:lang w:val="ro-RO"/>
        </w:rPr>
        <w:t>95</w:t>
      </w:r>
      <w:r w:rsidRPr="0055587F">
        <w:rPr>
          <w:rFonts w:ascii="Times New Roman" w:hAnsi="Times New Roman"/>
          <w:sz w:val="24"/>
          <w:szCs w:val="24"/>
          <w:lang w:val="ro-RO"/>
        </w:rPr>
        <w:t>: 24,55 – 51,45) au avut genotipul normal CC, 24 paciente (48,0% IÎ</w:t>
      </w:r>
      <w:r w:rsidRPr="0055587F">
        <w:rPr>
          <w:rFonts w:ascii="Times New Roman" w:hAnsi="Times New Roman"/>
          <w:sz w:val="24"/>
          <w:szCs w:val="24"/>
          <w:vertAlign w:val="subscript"/>
          <w:lang w:val="ro-RO"/>
        </w:rPr>
        <w:t>95</w:t>
      </w:r>
      <w:r w:rsidRPr="0055587F">
        <w:rPr>
          <w:rFonts w:ascii="Times New Roman" w:hAnsi="Times New Roman"/>
          <w:sz w:val="24"/>
          <w:szCs w:val="24"/>
          <w:lang w:val="ro-RO"/>
        </w:rPr>
        <w:t>: 34,16 – 61,84) au fost heterozigote CT şi 7 paciente (14,0% IÎ</w:t>
      </w:r>
      <w:r w:rsidRPr="0055587F">
        <w:rPr>
          <w:rFonts w:ascii="Times New Roman" w:hAnsi="Times New Roman"/>
          <w:sz w:val="24"/>
          <w:szCs w:val="24"/>
          <w:vertAlign w:val="subscript"/>
          <w:lang w:val="ro-RO"/>
        </w:rPr>
        <w:t>95</w:t>
      </w:r>
      <w:r w:rsidRPr="0055587F">
        <w:rPr>
          <w:rFonts w:ascii="Times New Roman" w:hAnsi="Times New Roman"/>
          <w:sz w:val="24"/>
          <w:szCs w:val="24"/>
          <w:lang w:val="ro-RO"/>
        </w:rPr>
        <w:t>: 4,39 – 23,61) au fost homoz</w:t>
      </w:r>
      <w:r w:rsidR="00D042DE" w:rsidRPr="0055587F">
        <w:rPr>
          <w:rFonts w:ascii="Times New Roman" w:hAnsi="Times New Roman"/>
          <w:sz w:val="24"/>
          <w:szCs w:val="24"/>
          <w:lang w:val="ro-RO"/>
        </w:rPr>
        <w:t>igote pentru alela mutantă TT</w:t>
      </w:r>
      <w:r w:rsidRPr="0055587F">
        <w:rPr>
          <w:rFonts w:ascii="Times New Roman" w:hAnsi="Times New Roman"/>
          <w:sz w:val="24"/>
          <w:szCs w:val="24"/>
          <w:lang w:val="ro-RO"/>
        </w:rPr>
        <w:t xml:space="preserve">. </w:t>
      </w:r>
      <w:r w:rsidRPr="0055587F">
        <w:rPr>
          <w:rFonts w:ascii="Times New Roman" w:hAnsi="Times New Roman"/>
          <w:sz w:val="24"/>
          <w:szCs w:val="24"/>
          <w:lang w:val="ro-RO" w:eastAsia="ru-RU"/>
        </w:rPr>
        <w:t>Analiza polimorfismului MTHFR C677T a identificat o f</w:t>
      </w:r>
      <w:r w:rsidR="00D042DE" w:rsidRPr="0055587F">
        <w:rPr>
          <w:rFonts w:ascii="Times New Roman" w:hAnsi="Times New Roman"/>
          <w:sz w:val="24"/>
          <w:szCs w:val="24"/>
          <w:lang w:val="ro-RO" w:eastAsia="ru-RU"/>
        </w:rPr>
        <w:t>recvenţă a alelei C de 62,0</w:t>
      </w:r>
      <w:r w:rsidRPr="0055587F">
        <w:rPr>
          <w:rFonts w:ascii="Times New Roman" w:hAnsi="Times New Roman"/>
          <w:sz w:val="24"/>
          <w:szCs w:val="24"/>
          <w:lang w:val="ro-RO" w:eastAsia="ru-RU"/>
        </w:rPr>
        <w:t>% (IÎ</w:t>
      </w:r>
      <w:r w:rsidRPr="0055587F">
        <w:rPr>
          <w:rFonts w:ascii="Times New Roman" w:hAnsi="Times New Roman"/>
          <w:sz w:val="24"/>
          <w:szCs w:val="24"/>
          <w:vertAlign w:val="subscript"/>
          <w:lang w:val="ro-RO" w:eastAsia="ru-RU"/>
        </w:rPr>
        <w:t>95</w:t>
      </w:r>
      <w:r w:rsidRPr="0055587F">
        <w:rPr>
          <w:rFonts w:ascii="Times New Roman" w:hAnsi="Times New Roman"/>
          <w:sz w:val="24"/>
          <w:szCs w:val="24"/>
          <w:lang w:val="ro-RO" w:eastAsia="ru-RU"/>
        </w:rPr>
        <w:t>: 52,49 – 71,51) şi o frecvenţă</w:t>
      </w:r>
      <w:r w:rsidR="00D042DE" w:rsidRPr="0055587F">
        <w:rPr>
          <w:rFonts w:ascii="Times New Roman" w:hAnsi="Times New Roman"/>
          <w:sz w:val="24"/>
          <w:szCs w:val="24"/>
          <w:lang w:val="ro-RO" w:eastAsia="ru-RU"/>
        </w:rPr>
        <w:t xml:space="preserve"> a alelei mutante T de 38,0</w:t>
      </w:r>
      <w:r w:rsidRPr="0055587F">
        <w:rPr>
          <w:rFonts w:ascii="Times New Roman" w:hAnsi="Times New Roman"/>
          <w:sz w:val="24"/>
          <w:szCs w:val="24"/>
          <w:lang w:val="ro-RO" w:eastAsia="ru-RU"/>
        </w:rPr>
        <w:t>% (IÎ</w:t>
      </w:r>
      <w:r w:rsidRPr="0055587F">
        <w:rPr>
          <w:rFonts w:ascii="Times New Roman" w:hAnsi="Times New Roman"/>
          <w:sz w:val="24"/>
          <w:szCs w:val="24"/>
          <w:vertAlign w:val="subscript"/>
          <w:lang w:val="ro-RO" w:eastAsia="ru-RU"/>
        </w:rPr>
        <w:t>95</w:t>
      </w:r>
      <w:r w:rsidRPr="0055587F">
        <w:rPr>
          <w:rFonts w:ascii="Times New Roman" w:hAnsi="Times New Roman"/>
          <w:sz w:val="24"/>
          <w:szCs w:val="24"/>
          <w:lang w:val="ro-RO" w:eastAsia="ru-RU"/>
        </w:rPr>
        <w:t>: 28,49 – 47,51).</w:t>
      </w:r>
    </w:p>
    <w:p w:rsidR="0050280D" w:rsidRPr="0055587F" w:rsidRDefault="0050280D" w:rsidP="00761F58">
      <w:pPr>
        <w:autoSpaceDE w:val="0"/>
        <w:autoSpaceDN w:val="0"/>
        <w:adjustRightInd w:val="0"/>
        <w:spacing w:after="0" w:line="360" w:lineRule="auto"/>
        <w:ind w:firstLine="708"/>
        <w:jc w:val="both"/>
        <w:rPr>
          <w:rFonts w:ascii="Times New Roman" w:hAnsi="Times New Roman"/>
          <w:sz w:val="24"/>
          <w:szCs w:val="24"/>
          <w:lang w:val="ro-RO"/>
        </w:rPr>
      </w:pPr>
      <w:r w:rsidRPr="0055587F">
        <w:rPr>
          <w:rFonts w:ascii="Times New Roman" w:hAnsi="Times New Roman"/>
          <w:sz w:val="24"/>
          <w:szCs w:val="24"/>
          <w:lang w:val="ro-RO"/>
        </w:rPr>
        <w:t>Evaluarea prezenţei genotipului normal (CC) şi genotipului modificat (CT + TT) a evidenţiat prezenţa mutaţiei genei MTHFR în poziţia 677 la 31 paciente (62.0% IÎ</w:t>
      </w:r>
      <w:r w:rsidRPr="0055587F">
        <w:rPr>
          <w:rFonts w:ascii="Times New Roman" w:hAnsi="Times New Roman"/>
          <w:sz w:val="24"/>
          <w:szCs w:val="24"/>
          <w:vertAlign w:val="subscript"/>
          <w:lang w:val="ro-RO"/>
        </w:rPr>
        <w:t>95</w:t>
      </w:r>
      <w:r w:rsidR="00612B03" w:rsidRPr="0055587F">
        <w:rPr>
          <w:rFonts w:ascii="Times New Roman" w:hAnsi="Times New Roman"/>
          <w:sz w:val="24"/>
          <w:szCs w:val="24"/>
          <w:lang w:val="ro-RO"/>
        </w:rPr>
        <w:t>: 48,55 – 75,45).</w:t>
      </w:r>
    </w:p>
    <w:p w:rsidR="00612B03" w:rsidRPr="0055587F" w:rsidRDefault="00612B03" w:rsidP="00761F58">
      <w:pPr>
        <w:autoSpaceDE w:val="0"/>
        <w:autoSpaceDN w:val="0"/>
        <w:adjustRightInd w:val="0"/>
        <w:spacing w:after="0" w:line="360" w:lineRule="auto"/>
        <w:ind w:firstLine="708"/>
        <w:jc w:val="both"/>
        <w:rPr>
          <w:rFonts w:ascii="Times New Roman" w:hAnsi="Times New Roman"/>
          <w:sz w:val="24"/>
          <w:szCs w:val="24"/>
          <w:lang w:val="ro-RO"/>
        </w:rPr>
      </w:pPr>
      <w:r w:rsidRPr="0055587F">
        <w:rPr>
          <w:rFonts w:ascii="Times New Roman" w:hAnsi="Times New Roman"/>
          <w:sz w:val="24"/>
          <w:szCs w:val="24"/>
          <w:lang w:val="ro-RO" w:eastAsia="ru-RU"/>
        </w:rPr>
        <w:t>Concentraţiile serice ale acidului folic, vitaminei B</w:t>
      </w:r>
      <w:r w:rsidRPr="0055587F">
        <w:rPr>
          <w:rFonts w:ascii="Times New Roman" w:hAnsi="Times New Roman"/>
          <w:sz w:val="24"/>
          <w:szCs w:val="24"/>
          <w:vertAlign w:val="subscript"/>
          <w:lang w:val="ro-RO" w:eastAsia="ru-RU"/>
        </w:rPr>
        <w:t>12</w:t>
      </w:r>
      <w:r w:rsidRPr="0055587F">
        <w:rPr>
          <w:rFonts w:ascii="Times New Roman" w:hAnsi="Times New Roman"/>
          <w:sz w:val="24"/>
          <w:szCs w:val="24"/>
          <w:lang w:val="ro-RO" w:eastAsia="ru-RU"/>
        </w:rPr>
        <w:t xml:space="preserve"> şi homocisteina serică totală au fost studiate în raport cu genotipurile polimorf</w:t>
      </w:r>
      <w:r w:rsidR="0096083E">
        <w:rPr>
          <w:rFonts w:ascii="Times New Roman" w:hAnsi="Times New Roman"/>
          <w:sz w:val="24"/>
          <w:szCs w:val="24"/>
          <w:lang w:val="ro-RO" w:eastAsia="ru-RU"/>
        </w:rPr>
        <w:t>ismului MTHFR C677T (Tabelul 2</w:t>
      </w:r>
      <w:r w:rsidRPr="0055587F">
        <w:rPr>
          <w:rFonts w:ascii="Times New Roman" w:hAnsi="Times New Roman"/>
          <w:sz w:val="24"/>
          <w:szCs w:val="24"/>
          <w:lang w:val="ro-RO" w:eastAsia="ru-RU"/>
        </w:rPr>
        <w:t>).</w:t>
      </w:r>
    </w:p>
    <w:p w:rsidR="00C5189A" w:rsidRPr="0055587F" w:rsidRDefault="00C5189A" w:rsidP="00761F58">
      <w:pPr>
        <w:spacing w:after="0" w:line="360" w:lineRule="auto"/>
        <w:ind w:firstLine="708"/>
        <w:jc w:val="both"/>
        <w:rPr>
          <w:rFonts w:ascii="Times New Roman" w:hAnsi="Times New Roman" w:cs="Times New Roman"/>
          <w:sz w:val="24"/>
          <w:szCs w:val="24"/>
          <w:lang w:val="ro-RO"/>
        </w:rPr>
      </w:pPr>
    </w:p>
    <w:p w:rsidR="0050280D" w:rsidRPr="0055587F" w:rsidRDefault="0096083E" w:rsidP="00761F58">
      <w:pPr>
        <w:autoSpaceDE w:val="0"/>
        <w:autoSpaceDN w:val="0"/>
        <w:adjustRightInd w:val="0"/>
        <w:spacing w:after="0" w:line="360" w:lineRule="auto"/>
        <w:jc w:val="right"/>
        <w:rPr>
          <w:rFonts w:ascii="Times New Roman" w:hAnsi="Times New Roman"/>
          <w:sz w:val="24"/>
          <w:szCs w:val="24"/>
          <w:lang w:val="ro-RO" w:eastAsia="ru-RU"/>
        </w:rPr>
      </w:pPr>
      <w:r>
        <w:rPr>
          <w:rFonts w:ascii="Times New Roman" w:hAnsi="Times New Roman"/>
          <w:sz w:val="24"/>
          <w:szCs w:val="24"/>
          <w:lang w:val="ro-RO" w:eastAsia="ru-RU"/>
        </w:rPr>
        <w:t>Tabelul 2.</w:t>
      </w:r>
      <w:r w:rsidR="00612B03" w:rsidRPr="0055587F">
        <w:rPr>
          <w:rFonts w:ascii="Times New Roman" w:hAnsi="Times New Roman"/>
          <w:sz w:val="24"/>
          <w:szCs w:val="24"/>
          <w:lang w:val="ro-RO" w:eastAsia="ru-RU"/>
        </w:rPr>
        <w:t xml:space="preserve"> Homocisteina serică, </w:t>
      </w:r>
      <w:r w:rsidR="004C57FD">
        <w:rPr>
          <w:rFonts w:ascii="Times New Roman" w:hAnsi="Times New Roman"/>
          <w:sz w:val="24"/>
          <w:szCs w:val="24"/>
          <w:lang w:val="ro-RO" w:eastAsia="ru-RU"/>
        </w:rPr>
        <w:t>f</w:t>
      </w:r>
      <w:r w:rsidR="0050280D" w:rsidRPr="0055587F">
        <w:rPr>
          <w:rFonts w:ascii="Times New Roman" w:hAnsi="Times New Roman"/>
          <w:sz w:val="24"/>
          <w:szCs w:val="24"/>
          <w:lang w:val="ro-RO" w:eastAsia="ru-RU"/>
        </w:rPr>
        <w:t xml:space="preserve">olatul seric şi </w:t>
      </w:r>
      <w:r w:rsidR="0050280D" w:rsidRPr="0055587F">
        <w:rPr>
          <w:rFonts w:ascii="Times New Roman" w:hAnsi="Times New Roman"/>
          <w:sz w:val="24"/>
          <w:szCs w:val="24"/>
          <w:lang w:val="ro-RO"/>
        </w:rPr>
        <w:t>vitamina B</w:t>
      </w:r>
      <w:r w:rsidR="0050280D" w:rsidRPr="0055587F">
        <w:rPr>
          <w:rFonts w:ascii="Times New Roman" w:hAnsi="Times New Roman"/>
          <w:sz w:val="24"/>
          <w:szCs w:val="24"/>
          <w:vertAlign w:val="subscript"/>
          <w:lang w:val="ro-RO"/>
        </w:rPr>
        <w:t>12</w:t>
      </w:r>
      <w:r w:rsidR="0050280D" w:rsidRPr="0055587F">
        <w:rPr>
          <w:rFonts w:ascii="Times New Roman" w:hAnsi="Times New Roman"/>
          <w:sz w:val="24"/>
          <w:szCs w:val="24"/>
          <w:lang w:val="ro-RO"/>
        </w:rPr>
        <w:t xml:space="preserve"> </w:t>
      </w:r>
      <w:r w:rsidR="0050280D" w:rsidRPr="0055587F">
        <w:rPr>
          <w:rFonts w:ascii="Times New Roman" w:hAnsi="Times New Roman"/>
          <w:sz w:val="24"/>
          <w:szCs w:val="24"/>
          <w:lang w:val="ro-RO" w:eastAsia="ru-RU"/>
        </w:rPr>
        <w:t>în raport cu genotipurile polimorfism</w:t>
      </w:r>
      <w:r w:rsidR="00612B03" w:rsidRPr="0055587F">
        <w:rPr>
          <w:rFonts w:ascii="Times New Roman" w:hAnsi="Times New Roman"/>
          <w:sz w:val="24"/>
          <w:szCs w:val="24"/>
          <w:lang w:val="ro-RO" w:eastAsia="ru-RU"/>
        </w:rPr>
        <w:t>ului</w:t>
      </w:r>
      <w:r w:rsidR="0050280D" w:rsidRPr="0055587F">
        <w:rPr>
          <w:rFonts w:ascii="Times New Roman" w:hAnsi="Times New Roman"/>
          <w:sz w:val="24"/>
          <w:szCs w:val="24"/>
          <w:lang w:val="ro-RO" w:eastAsia="ru-RU"/>
        </w:rPr>
        <w:t xml:space="preserve"> MTHFR C677T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1559"/>
        <w:gridCol w:w="1134"/>
        <w:gridCol w:w="1134"/>
        <w:gridCol w:w="958"/>
      </w:tblGrid>
      <w:tr w:rsidR="0050280D" w:rsidRPr="0096083E" w:rsidTr="00A7620D">
        <w:tc>
          <w:tcPr>
            <w:tcW w:w="9571" w:type="dxa"/>
            <w:gridSpan w:val="7"/>
            <w:shd w:val="clear" w:color="auto" w:fill="auto"/>
            <w:vAlign w:val="center"/>
          </w:tcPr>
          <w:p w:rsidR="0050280D" w:rsidRPr="004C57FD" w:rsidRDefault="0050280D" w:rsidP="00761F58">
            <w:pPr>
              <w:spacing w:after="0" w:line="360" w:lineRule="auto"/>
              <w:jc w:val="center"/>
              <w:rPr>
                <w:rFonts w:ascii="Times New Roman" w:hAnsi="Times New Roman"/>
                <w:b/>
                <w:sz w:val="24"/>
                <w:szCs w:val="24"/>
                <w:lang w:val="ro-RO"/>
              </w:rPr>
            </w:pPr>
            <w:r w:rsidRPr="004C57FD">
              <w:rPr>
                <w:rFonts w:ascii="Times New Roman" w:hAnsi="Times New Roman"/>
                <w:b/>
                <w:sz w:val="24"/>
                <w:szCs w:val="24"/>
                <w:lang w:val="ro-RO" w:eastAsia="ru-RU"/>
              </w:rPr>
              <w:t>Genotipul polimorfismului MTHFR C677T</w:t>
            </w:r>
          </w:p>
        </w:tc>
      </w:tr>
      <w:tr w:rsidR="0050280D" w:rsidRPr="0096083E" w:rsidTr="00A60571">
        <w:tc>
          <w:tcPr>
            <w:tcW w:w="1668" w:type="dxa"/>
            <w:shd w:val="clear" w:color="auto" w:fill="auto"/>
          </w:tcPr>
          <w:p w:rsidR="0050280D" w:rsidRPr="0055587F" w:rsidRDefault="0050280D" w:rsidP="00761F58">
            <w:pPr>
              <w:spacing w:after="0" w:line="360" w:lineRule="auto"/>
              <w:jc w:val="center"/>
              <w:rPr>
                <w:rFonts w:ascii="Times New Roman" w:hAnsi="Times New Roman"/>
                <w:sz w:val="24"/>
                <w:szCs w:val="24"/>
                <w:lang w:val="ro-RO"/>
              </w:rPr>
            </w:pPr>
          </w:p>
        </w:tc>
        <w:tc>
          <w:tcPr>
            <w:tcW w:w="1559" w:type="dxa"/>
            <w:shd w:val="clear" w:color="auto" w:fill="auto"/>
            <w:vAlign w:val="center"/>
          </w:tcPr>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CC</w:t>
            </w:r>
          </w:p>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n = 19</w:t>
            </w:r>
          </w:p>
        </w:tc>
        <w:tc>
          <w:tcPr>
            <w:tcW w:w="1559" w:type="dxa"/>
            <w:shd w:val="clear" w:color="auto" w:fill="auto"/>
            <w:vAlign w:val="center"/>
          </w:tcPr>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CT</w:t>
            </w:r>
          </w:p>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n = 24</w:t>
            </w:r>
          </w:p>
        </w:tc>
        <w:tc>
          <w:tcPr>
            <w:tcW w:w="1559" w:type="dxa"/>
            <w:shd w:val="clear" w:color="auto" w:fill="auto"/>
            <w:vAlign w:val="center"/>
          </w:tcPr>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TT</w:t>
            </w:r>
          </w:p>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n = 7</w:t>
            </w:r>
          </w:p>
        </w:tc>
        <w:tc>
          <w:tcPr>
            <w:tcW w:w="1134" w:type="dxa"/>
            <w:shd w:val="clear" w:color="auto" w:fill="auto"/>
            <w:vAlign w:val="center"/>
          </w:tcPr>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CC/CT</w:t>
            </w:r>
          </w:p>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t, p</w:t>
            </w:r>
          </w:p>
        </w:tc>
        <w:tc>
          <w:tcPr>
            <w:tcW w:w="1134" w:type="dxa"/>
            <w:shd w:val="clear" w:color="auto" w:fill="auto"/>
            <w:vAlign w:val="center"/>
          </w:tcPr>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CC/TT</w:t>
            </w:r>
          </w:p>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t, p</w:t>
            </w:r>
          </w:p>
        </w:tc>
        <w:tc>
          <w:tcPr>
            <w:tcW w:w="958" w:type="dxa"/>
            <w:shd w:val="clear" w:color="auto" w:fill="auto"/>
            <w:vAlign w:val="center"/>
          </w:tcPr>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CT/TT</w:t>
            </w:r>
          </w:p>
          <w:p w:rsidR="0050280D" w:rsidRPr="0055587F" w:rsidRDefault="0050280D"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t, p</w:t>
            </w:r>
          </w:p>
        </w:tc>
      </w:tr>
      <w:tr w:rsidR="00D042DE" w:rsidRPr="0055587F" w:rsidTr="00A60571">
        <w:tc>
          <w:tcPr>
            <w:tcW w:w="1668"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eastAsia="ru-RU"/>
              </w:rPr>
              <w:t>Acid folic (nmol/L)</w:t>
            </w:r>
          </w:p>
        </w:tc>
        <w:tc>
          <w:tcPr>
            <w:tcW w:w="1559"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13,64±1,40</w:t>
            </w:r>
          </w:p>
        </w:tc>
        <w:tc>
          <w:tcPr>
            <w:tcW w:w="1559"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13,39±1,60</w:t>
            </w:r>
          </w:p>
        </w:tc>
        <w:tc>
          <w:tcPr>
            <w:tcW w:w="1559" w:type="dxa"/>
            <w:shd w:val="clear" w:color="auto" w:fill="auto"/>
            <w:vAlign w:val="center"/>
          </w:tcPr>
          <w:p w:rsidR="00D042DE" w:rsidRPr="0055587F" w:rsidRDefault="00D042DE" w:rsidP="00761F58">
            <w:pPr>
              <w:spacing w:after="0" w:line="360" w:lineRule="auto"/>
              <w:jc w:val="center"/>
              <w:rPr>
                <w:rFonts w:ascii="Times New Roman" w:hAnsi="Times New Roman"/>
                <w:b/>
                <w:sz w:val="24"/>
                <w:szCs w:val="24"/>
                <w:lang w:val="ro-RO"/>
              </w:rPr>
            </w:pPr>
            <w:r w:rsidRPr="0055587F">
              <w:rPr>
                <w:rFonts w:ascii="Times New Roman" w:hAnsi="Times New Roman"/>
                <w:b/>
                <w:sz w:val="24"/>
                <w:szCs w:val="24"/>
                <w:lang w:val="ro-RO"/>
              </w:rPr>
              <w:t>6,89±0,49</w:t>
            </w:r>
          </w:p>
        </w:tc>
        <w:tc>
          <w:tcPr>
            <w:tcW w:w="1134"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0.1175</w:t>
            </w:r>
          </w:p>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&gt;0.05</w:t>
            </w:r>
          </w:p>
        </w:tc>
        <w:tc>
          <w:tcPr>
            <w:tcW w:w="1134"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4.5507</w:t>
            </w:r>
          </w:p>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&lt;0.001</w:t>
            </w:r>
          </w:p>
        </w:tc>
        <w:tc>
          <w:tcPr>
            <w:tcW w:w="958"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3.8844</w:t>
            </w:r>
          </w:p>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&lt;0.001</w:t>
            </w:r>
          </w:p>
        </w:tc>
      </w:tr>
      <w:tr w:rsidR="00D042DE" w:rsidRPr="0055587F" w:rsidTr="00A60571">
        <w:tc>
          <w:tcPr>
            <w:tcW w:w="1668"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eastAsia="ru-RU"/>
              </w:rPr>
              <w:t>Vitamina B</w:t>
            </w:r>
            <w:r w:rsidRPr="0055587F">
              <w:rPr>
                <w:rFonts w:ascii="Times New Roman" w:hAnsi="Times New Roman"/>
                <w:sz w:val="24"/>
                <w:szCs w:val="24"/>
                <w:vertAlign w:val="subscript"/>
                <w:lang w:val="ro-RO" w:eastAsia="ru-RU"/>
              </w:rPr>
              <w:t>12</w:t>
            </w:r>
            <w:r w:rsidRPr="0055587F">
              <w:rPr>
                <w:rFonts w:ascii="Times New Roman" w:hAnsi="Times New Roman"/>
                <w:sz w:val="24"/>
                <w:szCs w:val="24"/>
                <w:lang w:val="ro-RO" w:eastAsia="ru-RU"/>
              </w:rPr>
              <w:t xml:space="preserve"> (pmol/L)</w:t>
            </w:r>
          </w:p>
        </w:tc>
        <w:tc>
          <w:tcPr>
            <w:tcW w:w="1559"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eastAsia="ru-RU"/>
              </w:rPr>
              <w:t>232,52±24,46</w:t>
            </w:r>
          </w:p>
        </w:tc>
        <w:tc>
          <w:tcPr>
            <w:tcW w:w="1559"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eastAsia="ru-RU"/>
              </w:rPr>
              <w:t>264,20±30,54</w:t>
            </w:r>
          </w:p>
        </w:tc>
        <w:tc>
          <w:tcPr>
            <w:tcW w:w="1559" w:type="dxa"/>
            <w:shd w:val="clear" w:color="auto" w:fill="auto"/>
            <w:vAlign w:val="center"/>
          </w:tcPr>
          <w:p w:rsidR="00D042DE" w:rsidRPr="0055587F" w:rsidRDefault="00D042DE" w:rsidP="00761F58">
            <w:pPr>
              <w:spacing w:after="0" w:line="360" w:lineRule="auto"/>
              <w:jc w:val="center"/>
              <w:rPr>
                <w:rFonts w:ascii="Times New Roman" w:hAnsi="Times New Roman"/>
                <w:b/>
                <w:sz w:val="24"/>
                <w:szCs w:val="24"/>
                <w:lang w:val="ro-RO"/>
              </w:rPr>
            </w:pPr>
            <w:r w:rsidRPr="0055587F">
              <w:rPr>
                <w:rFonts w:ascii="Times New Roman" w:hAnsi="Times New Roman"/>
                <w:b/>
                <w:sz w:val="24"/>
                <w:szCs w:val="24"/>
                <w:lang w:val="ro-RO" w:eastAsia="ru-RU"/>
              </w:rPr>
              <w:t>179,71±16,14</w:t>
            </w:r>
          </w:p>
        </w:tc>
        <w:tc>
          <w:tcPr>
            <w:tcW w:w="1134"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9.2225</w:t>
            </w:r>
          </w:p>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&lt;0.001</w:t>
            </w:r>
          </w:p>
        </w:tc>
        <w:tc>
          <w:tcPr>
            <w:tcW w:w="1134"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1.8021</w:t>
            </w:r>
          </w:p>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&gt;0.05</w:t>
            </w:r>
          </w:p>
        </w:tc>
        <w:tc>
          <w:tcPr>
            <w:tcW w:w="958"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2.4459</w:t>
            </w:r>
          </w:p>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&lt;0.05</w:t>
            </w:r>
          </w:p>
        </w:tc>
      </w:tr>
      <w:tr w:rsidR="00D042DE" w:rsidRPr="0055587F" w:rsidTr="00A60571">
        <w:tc>
          <w:tcPr>
            <w:tcW w:w="1668"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Homocisteina (</w:t>
            </w:r>
            <w:r w:rsidRPr="0055587F">
              <w:rPr>
                <w:rFonts w:ascii="Times New Roman" w:hAnsi="Times New Roman" w:cs="Times New Roman"/>
                <w:sz w:val="24"/>
                <w:szCs w:val="24"/>
                <w:lang w:val="ro-RO"/>
              </w:rPr>
              <w:t>μmol/l</w:t>
            </w:r>
            <w:r w:rsidRPr="0055587F">
              <w:rPr>
                <w:rFonts w:ascii="Times New Roman" w:hAnsi="Times New Roman"/>
                <w:sz w:val="24"/>
                <w:szCs w:val="24"/>
                <w:lang w:val="ro-RO" w:eastAsia="ru-RU"/>
              </w:rPr>
              <w:t>)</w:t>
            </w:r>
          </w:p>
        </w:tc>
        <w:tc>
          <w:tcPr>
            <w:tcW w:w="1559"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11,81±1,43</w:t>
            </w:r>
          </w:p>
        </w:tc>
        <w:tc>
          <w:tcPr>
            <w:tcW w:w="1559" w:type="dxa"/>
            <w:shd w:val="clear" w:color="auto" w:fill="auto"/>
            <w:vAlign w:val="center"/>
          </w:tcPr>
          <w:p w:rsidR="00D042DE" w:rsidRPr="0055587F" w:rsidRDefault="00D042DE" w:rsidP="00761F58">
            <w:pPr>
              <w:spacing w:after="0" w:line="360" w:lineRule="auto"/>
              <w:jc w:val="center"/>
              <w:rPr>
                <w:rFonts w:ascii="Times New Roman" w:hAnsi="Times New Roman"/>
                <w:sz w:val="24"/>
                <w:szCs w:val="24"/>
                <w:lang w:val="ro-RO"/>
              </w:rPr>
            </w:pPr>
            <w:r w:rsidRPr="0055587F">
              <w:rPr>
                <w:rFonts w:ascii="Times New Roman" w:hAnsi="Times New Roman"/>
                <w:sz w:val="24"/>
                <w:szCs w:val="24"/>
                <w:lang w:val="ro-RO"/>
              </w:rPr>
              <w:t>11,58±1,10</w:t>
            </w:r>
          </w:p>
        </w:tc>
        <w:tc>
          <w:tcPr>
            <w:tcW w:w="1559" w:type="dxa"/>
            <w:shd w:val="clear" w:color="auto" w:fill="auto"/>
            <w:vAlign w:val="center"/>
          </w:tcPr>
          <w:p w:rsidR="00D042DE" w:rsidRPr="0055587F" w:rsidRDefault="00D042DE" w:rsidP="00761F58">
            <w:pPr>
              <w:spacing w:after="0" w:line="360" w:lineRule="auto"/>
              <w:jc w:val="center"/>
              <w:rPr>
                <w:rFonts w:ascii="Times New Roman" w:hAnsi="Times New Roman"/>
                <w:b/>
                <w:sz w:val="24"/>
                <w:szCs w:val="24"/>
                <w:lang w:val="ro-RO"/>
              </w:rPr>
            </w:pPr>
            <w:r w:rsidRPr="0055587F">
              <w:rPr>
                <w:rFonts w:ascii="Times New Roman" w:hAnsi="Times New Roman"/>
                <w:b/>
                <w:sz w:val="24"/>
                <w:szCs w:val="24"/>
                <w:lang w:val="ro-RO"/>
              </w:rPr>
              <w:t>23,64±2,56</w:t>
            </w:r>
          </w:p>
        </w:tc>
        <w:tc>
          <w:tcPr>
            <w:tcW w:w="1134" w:type="dxa"/>
            <w:shd w:val="clear" w:color="auto" w:fill="auto"/>
            <w:vAlign w:val="center"/>
          </w:tcPr>
          <w:p w:rsidR="00D042DE" w:rsidRPr="0055587F" w:rsidRDefault="00D042DE" w:rsidP="00761F58">
            <w:pPr>
              <w:spacing w:after="0" w:line="360" w:lineRule="auto"/>
              <w:jc w:val="center"/>
              <w:rPr>
                <w:rFonts w:ascii="Times New Roman" w:hAnsi="Times New Roman" w:cs="Times New Roman"/>
                <w:sz w:val="24"/>
                <w:szCs w:val="24"/>
                <w:lang w:val="ro-RO"/>
              </w:rPr>
            </w:pPr>
            <w:r w:rsidRPr="0055587F">
              <w:rPr>
                <w:rFonts w:ascii="Times New Roman" w:hAnsi="Times New Roman" w:cs="Times New Roman"/>
                <w:sz w:val="24"/>
                <w:szCs w:val="24"/>
                <w:lang w:val="ro-RO"/>
              </w:rPr>
              <w:t>0.1275</w:t>
            </w:r>
          </w:p>
          <w:p w:rsidR="00D042DE" w:rsidRPr="0055587F" w:rsidRDefault="00D042DE" w:rsidP="00761F58">
            <w:pPr>
              <w:spacing w:after="0" w:line="360" w:lineRule="auto"/>
              <w:jc w:val="center"/>
              <w:rPr>
                <w:rFonts w:ascii="Times New Roman" w:hAnsi="Times New Roman" w:cs="Times New Roman"/>
                <w:sz w:val="24"/>
                <w:szCs w:val="24"/>
                <w:lang w:val="ro-RO"/>
              </w:rPr>
            </w:pPr>
            <w:r w:rsidRPr="0055587F">
              <w:rPr>
                <w:rFonts w:ascii="Times New Roman" w:hAnsi="Times New Roman" w:cs="Times New Roman"/>
                <w:sz w:val="24"/>
                <w:szCs w:val="24"/>
                <w:lang w:val="ro-RO"/>
              </w:rPr>
              <w:t>&gt;0.05</w:t>
            </w:r>
          </w:p>
        </w:tc>
        <w:tc>
          <w:tcPr>
            <w:tcW w:w="1134" w:type="dxa"/>
            <w:shd w:val="clear" w:color="auto" w:fill="auto"/>
            <w:vAlign w:val="center"/>
          </w:tcPr>
          <w:p w:rsidR="00D042DE" w:rsidRPr="0055587F" w:rsidRDefault="00D042DE" w:rsidP="00761F58">
            <w:pPr>
              <w:spacing w:after="0" w:line="360" w:lineRule="auto"/>
              <w:jc w:val="center"/>
              <w:rPr>
                <w:rFonts w:ascii="Times New Roman" w:hAnsi="Times New Roman" w:cs="Times New Roman"/>
                <w:sz w:val="24"/>
                <w:szCs w:val="24"/>
                <w:lang w:val="ro-RO"/>
              </w:rPr>
            </w:pPr>
            <w:r w:rsidRPr="0055587F">
              <w:rPr>
                <w:rFonts w:ascii="Times New Roman" w:hAnsi="Times New Roman" w:cs="Times New Roman"/>
                <w:sz w:val="24"/>
                <w:szCs w:val="24"/>
                <w:lang w:val="ro-RO"/>
              </w:rPr>
              <w:t>4.0343</w:t>
            </w:r>
          </w:p>
          <w:p w:rsidR="00D042DE" w:rsidRPr="0055587F" w:rsidRDefault="00D042DE" w:rsidP="00761F58">
            <w:pPr>
              <w:spacing w:after="0" w:line="360" w:lineRule="auto"/>
              <w:jc w:val="center"/>
              <w:rPr>
                <w:rFonts w:ascii="Times New Roman" w:hAnsi="Times New Roman" w:cs="Times New Roman"/>
                <w:sz w:val="24"/>
                <w:szCs w:val="24"/>
                <w:lang w:val="ro-RO"/>
              </w:rPr>
            </w:pPr>
            <w:r w:rsidRPr="0055587F">
              <w:rPr>
                <w:rFonts w:ascii="Times New Roman" w:hAnsi="Times New Roman" w:cs="Times New Roman"/>
                <w:sz w:val="24"/>
                <w:szCs w:val="24"/>
                <w:lang w:val="ro-RO"/>
              </w:rPr>
              <w:t>&lt;0.001</w:t>
            </w:r>
          </w:p>
        </w:tc>
        <w:tc>
          <w:tcPr>
            <w:tcW w:w="958" w:type="dxa"/>
            <w:shd w:val="clear" w:color="auto" w:fill="auto"/>
            <w:vAlign w:val="center"/>
          </w:tcPr>
          <w:p w:rsidR="00D042DE" w:rsidRPr="0055587F" w:rsidRDefault="00D042DE" w:rsidP="00761F58">
            <w:pPr>
              <w:spacing w:after="0" w:line="360" w:lineRule="auto"/>
              <w:jc w:val="center"/>
              <w:rPr>
                <w:rFonts w:ascii="Times New Roman" w:hAnsi="Times New Roman" w:cs="Times New Roman"/>
                <w:sz w:val="24"/>
                <w:szCs w:val="24"/>
                <w:lang w:val="ro-RO"/>
              </w:rPr>
            </w:pPr>
            <w:r w:rsidRPr="0055587F">
              <w:rPr>
                <w:rFonts w:ascii="Times New Roman" w:hAnsi="Times New Roman" w:cs="Times New Roman"/>
                <w:sz w:val="24"/>
                <w:szCs w:val="24"/>
                <w:lang w:val="ro-RO"/>
              </w:rPr>
              <w:t>4.3286</w:t>
            </w:r>
          </w:p>
          <w:p w:rsidR="00D042DE" w:rsidRPr="0055587F" w:rsidRDefault="00D042DE" w:rsidP="00761F58">
            <w:pPr>
              <w:spacing w:after="0" w:line="360" w:lineRule="auto"/>
              <w:jc w:val="center"/>
              <w:rPr>
                <w:rFonts w:ascii="Times New Roman" w:hAnsi="Times New Roman" w:cs="Times New Roman"/>
                <w:sz w:val="24"/>
                <w:szCs w:val="24"/>
                <w:lang w:val="ro-RO"/>
              </w:rPr>
            </w:pPr>
            <w:r w:rsidRPr="0055587F">
              <w:rPr>
                <w:rFonts w:ascii="Times New Roman" w:hAnsi="Times New Roman" w:cs="Times New Roman"/>
                <w:sz w:val="24"/>
                <w:szCs w:val="24"/>
                <w:lang w:val="ro-RO"/>
              </w:rPr>
              <w:t>&lt;0.001</w:t>
            </w:r>
          </w:p>
        </w:tc>
      </w:tr>
    </w:tbl>
    <w:p w:rsidR="0082232E" w:rsidRPr="0055587F" w:rsidRDefault="0082232E" w:rsidP="00761F58">
      <w:pPr>
        <w:autoSpaceDE w:val="0"/>
        <w:autoSpaceDN w:val="0"/>
        <w:adjustRightInd w:val="0"/>
        <w:spacing w:after="0" w:line="360" w:lineRule="auto"/>
        <w:ind w:firstLine="708"/>
        <w:jc w:val="both"/>
        <w:rPr>
          <w:rFonts w:ascii="Times New Roman" w:eastAsia="TimesNewRomanPSMT" w:hAnsi="Times New Roman" w:cs="Times New Roman"/>
          <w:sz w:val="24"/>
          <w:szCs w:val="24"/>
          <w:lang w:val="ro-RO"/>
        </w:rPr>
      </w:pPr>
    </w:p>
    <w:p w:rsidR="00367A6E" w:rsidRPr="0055587F" w:rsidRDefault="00AC05D5" w:rsidP="00761F58">
      <w:pPr>
        <w:spacing w:after="0" w:line="360" w:lineRule="auto"/>
        <w:ind w:firstLine="708"/>
        <w:jc w:val="both"/>
        <w:rPr>
          <w:rFonts w:ascii="Times New Roman" w:hAnsi="Times New Roman"/>
          <w:sz w:val="24"/>
          <w:szCs w:val="24"/>
          <w:lang w:val="ro-RO"/>
        </w:rPr>
      </w:pPr>
      <w:r w:rsidRPr="0055587F">
        <w:rPr>
          <w:rFonts w:ascii="Times New Roman" w:hAnsi="Times New Roman"/>
          <w:sz w:val="24"/>
          <w:szCs w:val="24"/>
          <w:lang w:val="ro-RO"/>
        </w:rPr>
        <w:t>Incidența hiperhomocisteinemiei (≥12 µmol/L) a fost cea mai mare la pacientele cu genotipul 677TT MTHFR (23,64±2,56 µmol/L) pe fon de concentraţie joasă ale folatului seric şi vitaminei B</w:t>
      </w:r>
      <w:r w:rsidRPr="0055587F">
        <w:rPr>
          <w:rFonts w:ascii="Times New Roman" w:hAnsi="Times New Roman"/>
          <w:sz w:val="24"/>
          <w:szCs w:val="24"/>
          <w:vertAlign w:val="subscript"/>
          <w:lang w:val="ro-RO"/>
        </w:rPr>
        <w:t>12</w:t>
      </w:r>
      <w:r w:rsidR="001B1D7B" w:rsidRPr="0055587F">
        <w:rPr>
          <w:rFonts w:ascii="Times New Roman" w:hAnsi="Times New Roman"/>
          <w:sz w:val="24"/>
          <w:szCs w:val="24"/>
          <w:lang w:val="ro-RO"/>
        </w:rPr>
        <w:t xml:space="preserve"> în comparaţie cu pacientele cu polimorfismul 677CC (11,81±1,43 µmol/l) (p &lt;0.001).</w:t>
      </w:r>
      <w:r w:rsidRPr="0055587F">
        <w:rPr>
          <w:rFonts w:ascii="Times New Roman" w:hAnsi="Times New Roman"/>
          <w:sz w:val="24"/>
          <w:szCs w:val="24"/>
          <w:lang w:val="ro-RO"/>
        </w:rPr>
        <w:t xml:space="preserve"> Această ipoteză a fost constatată şi demonstrată în referinţe detailate în literatura de specialitate. Mutațiile genei MTHFR sunt factorul de risc cel mai cunoscut și studiat pentru nivelul homocisteinei crescute</w:t>
      </w:r>
      <w:r w:rsidR="001B1D7B" w:rsidRPr="0055587F">
        <w:rPr>
          <w:rFonts w:ascii="Times New Roman" w:hAnsi="Times New Roman"/>
          <w:sz w:val="24"/>
          <w:szCs w:val="24"/>
          <w:lang w:val="ro-RO"/>
        </w:rPr>
        <w:t xml:space="preserve"> </w:t>
      </w:r>
      <w:r w:rsidR="001B1D7B" w:rsidRPr="0055587F">
        <w:rPr>
          <w:rFonts w:ascii="Times New Roman" w:hAnsi="Times New Roman" w:cs="Times New Roman"/>
          <w:sz w:val="24"/>
          <w:szCs w:val="24"/>
          <w:lang w:val="ro-RO"/>
        </w:rPr>
        <w:t>[</w:t>
      </w:r>
      <w:r w:rsidR="005E12DC" w:rsidRPr="0055587F">
        <w:rPr>
          <w:rFonts w:ascii="Times New Roman" w:hAnsi="Times New Roman" w:cs="Times New Roman"/>
          <w:sz w:val="24"/>
          <w:szCs w:val="24"/>
          <w:lang w:val="ro-RO"/>
        </w:rPr>
        <w:t>6,7,8</w:t>
      </w:r>
      <w:r w:rsidR="001B1D7B" w:rsidRPr="0055587F">
        <w:rPr>
          <w:rFonts w:ascii="Times New Roman" w:hAnsi="Times New Roman" w:cs="Times New Roman"/>
          <w:sz w:val="24"/>
          <w:szCs w:val="24"/>
          <w:lang w:val="ro-RO"/>
        </w:rPr>
        <w:t>]</w:t>
      </w:r>
      <w:r w:rsidR="003D670C" w:rsidRPr="0055587F">
        <w:rPr>
          <w:rFonts w:ascii="Times New Roman" w:hAnsi="Times New Roman"/>
          <w:sz w:val="24"/>
          <w:szCs w:val="24"/>
          <w:lang w:val="ro-RO"/>
        </w:rPr>
        <w:t>.</w:t>
      </w:r>
    </w:p>
    <w:p w:rsidR="001B1D7B" w:rsidRDefault="001B1D7B" w:rsidP="00761F58">
      <w:pPr>
        <w:autoSpaceDE w:val="0"/>
        <w:autoSpaceDN w:val="0"/>
        <w:adjustRightInd w:val="0"/>
        <w:spacing w:after="0" w:line="360" w:lineRule="auto"/>
        <w:ind w:firstLine="708"/>
        <w:jc w:val="both"/>
        <w:rPr>
          <w:rFonts w:ascii="Times New Roman" w:hAnsi="Times New Roman" w:cs="Times New Roman"/>
          <w:sz w:val="24"/>
          <w:szCs w:val="24"/>
          <w:lang w:val="ro-RO"/>
        </w:rPr>
      </w:pPr>
      <w:r w:rsidRPr="0055587F">
        <w:rPr>
          <w:rFonts w:ascii="Times New Roman" w:hAnsi="Times New Roman" w:cs="Times New Roman"/>
          <w:sz w:val="24"/>
          <w:szCs w:val="24"/>
          <w:lang w:val="ro-RO"/>
        </w:rPr>
        <w:lastRenderedPageBreak/>
        <w:t>Studiile recente indică legatura între un nivel scăzut de acid folic şi prezenţa hiperhpmocisteinemiei în prezenţa polimorfismului MTHFR 677TT [</w:t>
      </w:r>
      <w:r w:rsidR="005E12DC" w:rsidRPr="0055587F">
        <w:rPr>
          <w:rFonts w:ascii="Times New Roman" w:hAnsi="Times New Roman" w:cs="Times New Roman"/>
          <w:sz w:val="24"/>
          <w:szCs w:val="24"/>
          <w:lang w:val="ro-RO"/>
        </w:rPr>
        <w:t>7,8</w:t>
      </w:r>
      <w:r w:rsidRPr="0055587F">
        <w:rPr>
          <w:rFonts w:ascii="Times New Roman" w:hAnsi="Times New Roman" w:cs="Times New Roman"/>
          <w:sz w:val="24"/>
          <w:szCs w:val="24"/>
          <w:lang w:val="ro-RO"/>
        </w:rPr>
        <w:t xml:space="preserve">]. Interacțiunea dintre nivelul seric al acidului folic și prezenţa </w:t>
      </w:r>
      <w:r w:rsidRPr="0055587F">
        <w:rPr>
          <w:rFonts w:ascii="Times New Roman" w:hAnsi="Times New Roman" w:cs="Times New Roman"/>
          <w:sz w:val="24"/>
          <w:szCs w:val="24"/>
          <w:lang w:val="ro-RO" w:eastAsia="ru-RU"/>
        </w:rPr>
        <w:t>polimorfismului MTHFR C677T</w:t>
      </w:r>
      <w:r w:rsidRPr="0055587F">
        <w:rPr>
          <w:rFonts w:ascii="Times New Roman" w:hAnsi="Times New Roman" w:cs="Times New Roman"/>
          <w:sz w:val="24"/>
          <w:szCs w:val="24"/>
          <w:lang w:val="ro-RO"/>
        </w:rPr>
        <w:t xml:space="preserve"> ca determinanți ai concentraţiei plasmatice de homocisteină este în conti</w:t>
      </w:r>
      <w:r w:rsidR="0096083E">
        <w:rPr>
          <w:rFonts w:ascii="Times New Roman" w:hAnsi="Times New Roman" w:cs="Times New Roman"/>
          <w:sz w:val="24"/>
          <w:szCs w:val="24"/>
          <w:lang w:val="ro-RO"/>
        </w:rPr>
        <w:t>nuare demonstrată în tabelul 3. Tabelul 3</w:t>
      </w:r>
      <w:r w:rsidRPr="0055587F">
        <w:rPr>
          <w:rFonts w:ascii="Times New Roman" w:hAnsi="Times New Roman" w:cs="Times New Roman"/>
          <w:sz w:val="24"/>
          <w:szCs w:val="24"/>
          <w:lang w:val="ro-RO"/>
        </w:rPr>
        <w:t xml:space="preserve"> prezintă concentraţiile serice ale homocisteinei totale şi acidului folic în raport </w:t>
      </w:r>
      <w:r w:rsidRPr="0055587F">
        <w:rPr>
          <w:rFonts w:ascii="Times New Roman" w:hAnsi="Times New Roman" w:cs="Times New Roman"/>
          <w:sz w:val="24"/>
          <w:szCs w:val="24"/>
          <w:lang w:val="ro-RO" w:eastAsia="ru-RU"/>
        </w:rPr>
        <w:t xml:space="preserve">cu genotipul polimorfismului MTHFR C677T în dependenţa de statutul seric al acidului folic (folatul seric &lt; 13,5 nmol/L şi folatul seric &gt; </w:t>
      </w:r>
      <w:r w:rsidRPr="0055587F">
        <w:rPr>
          <w:rFonts w:ascii="Times New Roman" w:hAnsi="Times New Roman" w:cs="Times New Roman"/>
          <w:sz w:val="24"/>
          <w:szCs w:val="24"/>
          <w:lang w:val="ro-RO"/>
        </w:rPr>
        <w:t>13,5 nmol/L).</w:t>
      </w:r>
    </w:p>
    <w:p w:rsidR="00D5755A" w:rsidRDefault="00D5755A" w:rsidP="00761F58">
      <w:pPr>
        <w:autoSpaceDE w:val="0"/>
        <w:autoSpaceDN w:val="0"/>
        <w:adjustRightInd w:val="0"/>
        <w:spacing w:after="0" w:line="360" w:lineRule="auto"/>
        <w:jc w:val="right"/>
        <w:rPr>
          <w:rFonts w:ascii="Times New Roman" w:hAnsi="Times New Roman" w:cs="Times New Roman"/>
          <w:sz w:val="24"/>
          <w:szCs w:val="24"/>
          <w:lang w:val="ro-RO"/>
        </w:rPr>
      </w:pPr>
    </w:p>
    <w:p w:rsidR="00D5755A" w:rsidRPr="0055587F" w:rsidRDefault="0096083E" w:rsidP="00761F58">
      <w:pPr>
        <w:autoSpaceDE w:val="0"/>
        <w:autoSpaceDN w:val="0"/>
        <w:adjustRightInd w:val="0"/>
        <w:spacing w:after="0" w:line="36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Tabelul 3</w:t>
      </w:r>
      <w:r w:rsidR="00D5755A" w:rsidRPr="0055587F">
        <w:rPr>
          <w:rFonts w:ascii="Times New Roman" w:hAnsi="Times New Roman" w:cs="Times New Roman"/>
          <w:sz w:val="24"/>
          <w:szCs w:val="24"/>
          <w:lang w:val="ro-RO"/>
        </w:rPr>
        <w:t xml:space="preserve">. Concentraţiile serice ale homocisteinei totale şi acidului folic în raport </w:t>
      </w:r>
      <w:r w:rsidR="00D5755A" w:rsidRPr="0055587F">
        <w:rPr>
          <w:rFonts w:ascii="Times New Roman" w:hAnsi="Times New Roman" w:cs="Times New Roman"/>
          <w:sz w:val="24"/>
          <w:szCs w:val="24"/>
          <w:lang w:val="ro-RO" w:eastAsia="ru-RU"/>
        </w:rPr>
        <w:t xml:space="preserve">cu genotipul polimorfismului MTHFR C677T în dependenţa de statutul seric al acidului folic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030"/>
        <w:gridCol w:w="1675"/>
        <w:gridCol w:w="1701"/>
        <w:gridCol w:w="1134"/>
        <w:gridCol w:w="1098"/>
      </w:tblGrid>
      <w:tr w:rsidR="00D5755A" w:rsidRPr="00BC3CB5" w:rsidTr="0034440E">
        <w:tc>
          <w:tcPr>
            <w:tcW w:w="1932" w:type="dxa"/>
            <w:vMerge w:val="restart"/>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Parametrii</w:t>
            </w:r>
          </w:p>
        </w:tc>
        <w:tc>
          <w:tcPr>
            <w:tcW w:w="2030" w:type="dxa"/>
            <w:vMerge w:val="restart"/>
            <w:shd w:val="clear" w:color="auto" w:fill="auto"/>
            <w:vAlign w:val="center"/>
          </w:tcPr>
          <w:p w:rsidR="00D5755A" w:rsidRPr="0055587F" w:rsidRDefault="00D5755A"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Genotipul polimorfismului MTHFR C677T</w:t>
            </w:r>
          </w:p>
        </w:tc>
        <w:tc>
          <w:tcPr>
            <w:tcW w:w="5608" w:type="dxa"/>
            <w:gridSpan w:val="4"/>
            <w:shd w:val="clear" w:color="auto" w:fill="auto"/>
            <w:vAlign w:val="center"/>
          </w:tcPr>
          <w:p w:rsidR="00D5755A" w:rsidRPr="0055587F" w:rsidRDefault="00D5755A"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Statutul seric al acidului folic</w:t>
            </w:r>
          </w:p>
        </w:tc>
      </w:tr>
      <w:tr w:rsidR="00D5755A" w:rsidRPr="0055587F" w:rsidTr="0034440E">
        <w:tc>
          <w:tcPr>
            <w:tcW w:w="1932" w:type="dxa"/>
            <w:vMerge/>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p>
        </w:tc>
        <w:tc>
          <w:tcPr>
            <w:tcW w:w="2030" w:type="dxa"/>
            <w:vMerge/>
            <w:shd w:val="clear" w:color="auto" w:fill="auto"/>
            <w:vAlign w:val="center"/>
          </w:tcPr>
          <w:p w:rsidR="00D5755A" w:rsidRPr="0055587F" w:rsidRDefault="00D5755A" w:rsidP="00761F58">
            <w:pPr>
              <w:autoSpaceDE w:val="0"/>
              <w:autoSpaceDN w:val="0"/>
              <w:adjustRightInd w:val="0"/>
              <w:spacing w:after="0" w:line="360" w:lineRule="auto"/>
              <w:jc w:val="center"/>
              <w:rPr>
                <w:rFonts w:ascii="Times New Roman" w:hAnsi="Times New Roman"/>
                <w:sz w:val="24"/>
                <w:szCs w:val="24"/>
                <w:lang w:val="ro-RO" w:eastAsia="ru-RU"/>
              </w:rPr>
            </w:pPr>
          </w:p>
        </w:tc>
        <w:tc>
          <w:tcPr>
            <w:tcW w:w="1675" w:type="dxa"/>
            <w:shd w:val="clear" w:color="auto" w:fill="auto"/>
            <w:vAlign w:val="center"/>
          </w:tcPr>
          <w:p w:rsidR="00D5755A" w:rsidRPr="0055587F" w:rsidRDefault="00D5755A"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&lt; 13,5 nmol/L</w:t>
            </w:r>
          </w:p>
        </w:tc>
        <w:tc>
          <w:tcPr>
            <w:tcW w:w="1701" w:type="dxa"/>
            <w:shd w:val="clear" w:color="auto" w:fill="auto"/>
            <w:vAlign w:val="center"/>
          </w:tcPr>
          <w:p w:rsidR="00D5755A" w:rsidRPr="0055587F" w:rsidRDefault="00D5755A"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 xml:space="preserve">&gt; </w:t>
            </w:r>
            <w:r w:rsidRPr="0055587F">
              <w:rPr>
                <w:rFonts w:ascii="Times New Roman" w:hAnsi="Times New Roman"/>
                <w:sz w:val="24"/>
                <w:szCs w:val="24"/>
                <w:lang w:val="ro-RO"/>
              </w:rPr>
              <w:t>13,5 nmol/L</w:t>
            </w:r>
          </w:p>
        </w:tc>
        <w:tc>
          <w:tcPr>
            <w:tcW w:w="1134" w:type="dxa"/>
            <w:shd w:val="clear" w:color="auto" w:fill="auto"/>
            <w:vAlign w:val="center"/>
          </w:tcPr>
          <w:p w:rsidR="00D5755A" w:rsidRPr="0055587F" w:rsidRDefault="00D5755A"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t</w:t>
            </w:r>
          </w:p>
        </w:tc>
        <w:tc>
          <w:tcPr>
            <w:tcW w:w="1098" w:type="dxa"/>
            <w:shd w:val="clear" w:color="auto" w:fill="auto"/>
            <w:vAlign w:val="center"/>
          </w:tcPr>
          <w:p w:rsidR="00D5755A" w:rsidRPr="0055587F" w:rsidRDefault="00D5755A" w:rsidP="00761F58">
            <w:pPr>
              <w:autoSpaceDE w:val="0"/>
              <w:autoSpaceDN w:val="0"/>
              <w:adjustRightInd w:val="0"/>
              <w:spacing w:after="0" w:line="360" w:lineRule="auto"/>
              <w:jc w:val="center"/>
              <w:rPr>
                <w:rFonts w:ascii="Times New Roman" w:hAnsi="Times New Roman"/>
                <w:sz w:val="24"/>
                <w:szCs w:val="24"/>
                <w:lang w:val="ro-RO" w:eastAsia="ru-RU"/>
              </w:rPr>
            </w:pPr>
            <w:r w:rsidRPr="0055587F">
              <w:rPr>
                <w:rFonts w:ascii="Times New Roman" w:hAnsi="Times New Roman"/>
                <w:sz w:val="24"/>
                <w:szCs w:val="24"/>
                <w:lang w:val="ro-RO" w:eastAsia="ru-RU"/>
              </w:rPr>
              <w:t>p</w:t>
            </w:r>
          </w:p>
        </w:tc>
      </w:tr>
      <w:tr w:rsidR="00D5755A" w:rsidRPr="0055587F" w:rsidTr="0034440E">
        <w:tc>
          <w:tcPr>
            <w:tcW w:w="1932" w:type="dxa"/>
            <w:vMerge w:val="restart"/>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Homocisteina,</w:t>
            </w:r>
          </w:p>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μmol/l</w:t>
            </w:r>
          </w:p>
        </w:tc>
        <w:tc>
          <w:tcPr>
            <w:tcW w:w="2030"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CC</w:t>
            </w:r>
          </w:p>
        </w:tc>
        <w:tc>
          <w:tcPr>
            <w:tcW w:w="1675"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13,64±1,99</w:t>
            </w:r>
          </w:p>
        </w:tc>
        <w:tc>
          <w:tcPr>
            <w:tcW w:w="1701"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 xml:space="preserve">8,68±1,42 </w:t>
            </w:r>
          </w:p>
        </w:tc>
        <w:tc>
          <w:tcPr>
            <w:tcW w:w="1134"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2.0289</w:t>
            </w:r>
          </w:p>
        </w:tc>
        <w:tc>
          <w:tcPr>
            <w:tcW w:w="1098"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&lt;0.05</w:t>
            </w:r>
          </w:p>
        </w:tc>
      </w:tr>
      <w:tr w:rsidR="00D5755A" w:rsidRPr="0055587F" w:rsidTr="0034440E">
        <w:tc>
          <w:tcPr>
            <w:tcW w:w="1932" w:type="dxa"/>
            <w:vMerge/>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p>
        </w:tc>
        <w:tc>
          <w:tcPr>
            <w:tcW w:w="2030"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CT</w:t>
            </w:r>
          </w:p>
        </w:tc>
        <w:tc>
          <w:tcPr>
            <w:tcW w:w="1675"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13,04±1,44</w:t>
            </w:r>
          </w:p>
        </w:tc>
        <w:tc>
          <w:tcPr>
            <w:tcW w:w="1701"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9,17±1,53</w:t>
            </w:r>
          </w:p>
        </w:tc>
        <w:tc>
          <w:tcPr>
            <w:tcW w:w="1134"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1.8419</w:t>
            </w:r>
          </w:p>
        </w:tc>
        <w:tc>
          <w:tcPr>
            <w:tcW w:w="1098"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&gt;0.05</w:t>
            </w:r>
          </w:p>
        </w:tc>
      </w:tr>
      <w:tr w:rsidR="00D5755A" w:rsidRPr="0055587F" w:rsidTr="0034440E">
        <w:tc>
          <w:tcPr>
            <w:tcW w:w="1932" w:type="dxa"/>
            <w:vMerge/>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p>
        </w:tc>
        <w:tc>
          <w:tcPr>
            <w:tcW w:w="2030"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TT</w:t>
            </w:r>
          </w:p>
        </w:tc>
        <w:tc>
          <w:tcPr>
            <w:tcW w:w="1675"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23,68±2,55</w:t>
            </w:r>
          </w:p>
        </w:tc>
        <w:tc>
          <w:tcPr>
            <w:tcW w:w="1701"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0</w:t>
            </w:r>
          </w:p>
        </w:tc>
        <w:tc>
          <w:tcPr>
            <w:tcW w:w="1134"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9.2893</w:t>
            </w:r>
          </w:p>
        </w:tc>
        <w:tc>
          <w:tcPr>
            <w:tcW w:w="1098"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&lt;0.001</w:t>
            </w:r>
          </w:p>
        </w:tc>
      </w:tr>
      <w:tr w:rsidR="00D5755A" w:rsidRPr="0055587F" w:rsidTr="0034440E">
        <w:tc>
          <w:tcPr>
            <w:tcW w:w="1932" w:type="dxa"/>
            <w:vMerge w:val="restart"/>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Acidul folic,</w:t>
            </w:r>
          </w:p>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nmol/L</w:t>
            </w:r>
          </w:p>
        </w:tc>
        <w:tc>
          <w:tcPr>
            <w:tcW w:w="2030"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CC</w:t>
            </w:r>
          </w:p>
        </w:tc>
        <w:tc>
          <w:tcPr>
            <w:tcW w:w="1675"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10,21±0,87</w:t>
            </w:r>
          </w:p>
        </w:tc>
        <w:tc>
          <w:tcPr>
            <w:tcW w:w="1701"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19,52±2,06</w:t>
            </w:r>
          </w:p>
        </w:tc>
        <w:tc>
          <w:tcPr>
            <w:tcW w:w="1134"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4.1634</w:t>
            </w:r>
          </w:p>
        </w:tc>
        <w:tc>
          <w:tcPr>
            <w:tcW w:w="1098"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&lt;0.001</w:t>
            </w:r>
          </w:p>
        </w:tc>
      </w:tr>
      <w:tr w:rsidR="00D5755A" w:rsidRPr="0055587F" w:rsidTr="0034440E">
        <w:tc>
          <w:tcPr>
            <w:tcW w:w="1932" w:type="dxa"/>
            <w:vMerge/>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p>
        </w:tc>
        <w:tc>
          <w:tcPr>
            <w:tcW w:w="2030"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CT</w:t>
            </w:r>
          </w:p>
        </w:tc>
        <w:tc>
          <w:tcPr>
            <w:tcW w:w="1675"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9,15±0,88</w:t>
            </w:r>
          </w:p>
        </w:tc>
        <w:tc>
          <w:tcPr>
            <w:tcW w:w="1701"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20,45±2,78</w:t>
            </w:r>
          </w:p>
        </w:tc>
        <w:tc>
          <w:tcPr>
            <w:tcW w:w="1134"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3.8752</w:t>
            </w:r>
          </w:p>
        </w:tc>
        <w:tc>
          <w:tcPr>
            <w:tcW w:w="1098"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&lt;0.001</w:t>
            </w:r>
          </w:p>
        </w:tc>
      </w:tr>
      <w:tr w:rsidR="00D5755A" w:rsidRPr="0055587F" w:rsidTr="0034440E">
        <w:tc>
          <w:tcPr>
            <w:tcW w:w="1932" w:type="dxa"/>
            <w:vMerge/>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p>
        </w:tc>
        <w:tc>
          <w:tcPr>
            <w:tcW w:w="2030"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TT</w:t>
            </w:r>
          </w:p>
        </w:tc>
        <w:tc>
          <w:tcPr>
            <w:tcW w:w="1675"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6,98±0,49</w:t>
            </w:r>
          </w:p>
        </w:tc>
        <w:tc>
          <w:tcPr>
            <w:tcW w:w="1701"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0</w:t>
            </w:r>
          </w:p>
        </w:tc>
        <w:tc>
          <w:tcPr>
            <w:tcW w:w="1134"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20.3673</w:t>
            </w:r>
          </w:p>
        </w:tc>
        <w:tc>
          <w:tcPr>
            <w:tcW w:w="1098" w:type="dxa"/>
            <w:shd w:val="clear" w:color="auto" w:fill="auto"/>
          </w:tcPr>
          <w:p w:rsidR="00D5755A" w:rsidRPr="0055587F" w:rsidRDefault="00D5755A" w:rsidP="00761F58">
            <w:pPr>
              <w:autoSpaceDE w:val="0"/>
              <w:autoSpaceDN w:val="0"/>
              <w:adjustRightInd w:val="0"/>
              <w:spacing w:after="0" w:line="360" w:lineRule="auto"/>
              <w:jc w:val="both"/>
              <w:rPr>
                <w:rFonts w:ascii="Times New Roman" w:hAnsi="Times New Roman"/>
                <w:sz w:val="24"/>
                <w:szCs w:val="24"/>
                <w:lang w:val="ro-RO" w:eastAsia="ru-RU"/>
              </w:rPr>
            </w:pPr>
            <w:r w:rsidRPr="0055587F">
              <w:rPr>
                <w:rFonts w:ascii="Times New Roman" w:hAnsi="Times New Roman"/>
                <w:sz w:val="24"/>
                <w:szCs w:val="24"/>
                <w:lang w:val="ro-RO" w:eastAsia="ru-RU"/>
              </w:rPr>
              <w:t>&lt;0.001</w:t>
            </w:r>
          </w:p>
        </w:tc>
      </w:tr>
    </w:tbl>
    <w:p w:rsidR="00D5755A" w:rsidRPr="0055587F" w:rsidRDefault="00D5755A" w:rsidP="00761F58">
      <w:pPr>
        <w:autoSpaceDE w:val="0"/>
        <w:autoSpaceDN w:val="0"/>
        <w:adjustRightInd w:val="0"/>
        <w:spacing w:after="0" w:line="360" w:lineRule="auto"/>
        <w:jc w:val="both"/>
        <w:rPr>
          <w:rFonts w:ascii="Times New Roman" w:hAnsi="Times New Roman" w:cs="Times New Roman"/>
          <w:sz w:val="24"/>
          <w:szCs w:val="24"/>
          <w:lang w:val="ro-RO"/>
        </w:rPr>
      </w:pPr>
    </w:p>
    <w:p w:rsidR="001B1D7B" w:rsidRPr="0055587F" w:rsidRDefault="001B1D7B" w:rsidP="00761F58">
      <w:pPr>
        <w:autoSpaceDE w:val="0"/>
        <w:autoSpaceDN w:val="0"/>
        <w:adjustRightInd w:val="0"/>
        <w:spacing w:after="0" w:line="360" w:lineRule="auto"/>
        <w:ind w:firstLine="708"/>
        <w:jc w:val="both"/>
        <w:rPr>
          <w:rFonts w:ascii="Times New Roman" w:hAnsi="Times New Roman" w:cs="Times New Roman"/>
          <w:sz w:val="24"/>
          <w:szCs w:val="24"/>
          <w:lang w:val="ro-RO" w:eastAsia="ru-RU"/>
        </w:rPr>
      </w:pPr>
      <w:r w:rsidRPr="0055587F">
        <w:rPr>
          <w:rFonts w:ascii="Times New Roman" w:hAnsi="Times New Roman" w:cs="Times New Roman"/>
          <w:sz w:val="24"/>
          <w:szCs w:val="24"/>
          <w:lang w:val="ro-RO" w:eastAsia="ru-RU"/>
        </w:rPr>
        <w:t xml:space="preserve">Influenţa genotipului TT al MTHFR asupra nivelul homocisteinei serice totale a fost observat, cu certitudine, atunci </w:t>
      </w:r>
      <w:r w:rsidR="00F04EE6">
        <w:rPr>
          <w:rFonts w:ascii="Times New Roman" w:hAnsi="Times New Roman" w:cs="Times New Roman"/>
          <w:sz w:val="24"/>
          <w:szCs w:val="24"/>
          <w:lang w:val="ro-RO" w:eastAsia="ru-RU"/>
        </w:rPr>
        <w:t>când</w:t>
      </w:r>
      <w:r w:rsidRPr="0055587F">
        <w:rPr>
          <w:rFonts w:ascii="Times New Roman" w:hAnsi="Times New Roman" w:cs="Times New Roman"/>
          <w:sz w:val="24"/>
          <w:szCs w:val="24"/>
          <w:lang w:val="ro-RO" w:eastAsia="ru-RU"/>
        </w:rPr>
        <w:t xml:space="preserve"> folatul seric a fost mai mic de 13,5 nmol/L. Menţionăm că nu s-a depistat nici o pacientă cu genotipul TT al MTHFR </w:t>
      </w:r>
      <w:r w:rsidR="00F04EE6">
        <w:rPr>
          <w:rFonts w:ascii="Times New Roman" w:hAnsi="Times New Roman" w:cs="Times New Roman"/>
          <w:sz w:val="24"/>
          <w:szCs w:val="24"/>
          <w:lang w:val="ro-RO" w:eastAsia="ru-RU"/>
        </w:rPr>
        <w:t>când</w:t>
      </w:r>
      <w:r w:rsidRPr="0055587F">
        <w:rPr>
          <w:rFonts w:ascii="Times New Roman" w:hAnsi="Times New Roman" w:cs="Times New Roman"/>
          <w:sz w:val="24"/>
          <w:szCs w:val="24"/>
          <w:lang w:val="ro-RO" w:eastAsia="ru-RU"/>
        </w:rPr>
        <w:t xml:space="preserve"> folatul seric a fost mai mare de 13,5 nmol/L. De remarcat că, pacientele cu genotipul TT au avut un nivel semnificativ mai mare a homocisteinei serice de</w:t>
      </w:r>
      <w:r w:rsidR="00245062">
        <w:rPr>
          <w:rFonts w:ascii="Times New Roman" w:hAnsi="Times New Roman" w:cs="Times New Roman"/>
          <w:sz w:val="24"/>
          <w:szCs w:val="24"/>
          <w:lang w:val="ro-RO" w:eastAsia="ru-RU"/>
        </w:rPr>
        <w:t>cât</w:t>
      </w:r>
      <w:r w:rsidRPr="0055587F">
        <w:rPr>
          <w:rFonts w:ascii="Times New Roman" w:hAnsi="Times New Roman" w:cs="Times New Roman"/>
          <w:sz w:val="24"/>
          <w:szCs w:val="24"/>
          <w:lang w:val="ro-RO" w:eastAsia="ru-RU"/>
        </w:rPr>
        <w:t xml:space="preserve"> pacientele cu genotipul CC al polimorfismului MTHFR 677 (valoarea medie a homocisteinei: 23,68±6,27 versus 13,64±6,61 μmol/l, p </w:t>
      </w:r>
      <w:r w:rsidRPr="0055587F">
        <w:rPr>
          <w:rFonts w:ascii="Times New Roman" w:hAnsi="Times New Roman"/>
          <w:sz w:val="24"/>
          <w:szCs w:val="24"/>
          <w:lang w:val="ro-RO" w:eastAsia="ru-RU"/>
        </w:rPr>
        <w:t>&gt;0.05</w:t>
      </w:r>
      <w:r w:rsidRPr="0055587F">
        <w:rPr>
          <w:rFonts w:ascii="Times New Roman" w:hAnsi="Times New Roman" w:cs="Times New Roman"/>
          <w:sz w:val="24"/>
          <w:szCs w:val="24"/>
          <w:lang w:val="ro-RO" w:eastAsia="ru-RU"/>
        </w:rPr>
        <w:t xml:space="preserve">) </w:t>
      </w:r>
      <w:r w:rsidR="00F04EE6">
        <w:rPr>
          <w:rFonts w:ascii="Times New Roman" w:hAnsi="Times New Roman" w:cs="Times New Roman"/>
          <w:sz w:val="24"/>
          <w:szCs w:val="24"/>
          <w:lang w:val="ro-RO" w:eastAsia="ru-RU"/>
        </w:rPr>
        <w:t>când</w:t>
      </w:r>
      <w:r w:rsidRPr="0055587F">
        <w:rPr>
          <w:rFonts w:ascii="Times New Roman" w:hAnsi="Times New Roman" w:cs="Times New Roman"/>
          <w:sz w:val="24"/>
          <w:szCs w:val="24"/>
          <w:lang w:val="ro-RO" w:eastAsia="ru-RU"/>
        </w:rPr>
        <w:t xml:space="preserve"> folatul seric a fost mai mic de 13,5 nmol/L, în timp ce această diferenţă este mult mai mică </w:t>
      </w:r>
      <w:r w:rsidR="00F04EE6">
        <w:rPr>
          <w:rFonts w:ascii="Times New Roman" w:hAnsi="Times New Roman" w:cs="Times New Roman"/>
          <w:sz w:val="24"/>
          <w:szCs w:val="24"/>
          <w:lang w:val="ro-RO" w:eastAsia="ru-RU"/>
        </w:rPr>
        <w:t>când</w:t>
      </w:r>
      <w:r w:rsidRPr="0055587F">
        <w:rPr>
          <w:rFonts w:ascii="Times New Roman" w:hAnsi="Times New Roman" w:cs="Times New Roman"/>
          <w:sz w:val="24"/>
          <w:szCs w:val="24"/>
          <w:lang w:val="ro-RO" w:eastAsia="ru-RU"/>
        </w:rPr>
        <w:t xml:space="preserve"> folatul seric este mai mare de 13,5 nmol/L la pacientele cu genotipurile CC şi CT (valoarea medie a homocisteinei: 8,68±3,49 şi 9,17±4,34 μmol/l, p</w:t>
      </w:r>
      <w:r w:rsidRPr="0055587F">
        <w:rPr>
          <w:rFonts w:ascii="Times New Roman" w:hAnsi="Times New Roman"/>
          <w:sz w:val="24"/>
          <w:szCs w:val="24"/>
          <w:lang w:val="ro-RO" w:eastAsia="ru-RU"/>
        </w:rPr>
        <w:t>&gt;0.05</w:t>
      </w:r>
      <w:r w:rsidRPr="0055587F">
        <w:rPr>
          <w:rFonts w:ascii="Times New Roman" w:hAnsi="Times New Roman" w:cs="Times New Roman"/>
          <w:sz w:val="24"/>
          <w:szCs w:val="24"/>
          <w:lang w:val="ro-RO" w:eastAsia="ru-RU"/>
        </w:rPr>
        <w:t>).</w:t>
      </w:r>
    </w:p>
    <w:p w:rsidR="001B1D7B" w:rsidRPr="0055587F" w:rsidRDefault="001B1D7B" w:rsidP="00761F58">
      <w:pPr>
        <w:autoSpaceDE w:val="0"/>
        <w:autoSpaceDN w:val="0"/>
        <w:adjustRightInd w:val="0"/>
        <w:spacing w:after="0" w:line="360" w:lineRule="auto"/>
        <w:ind w:firstLine="708"/>
        <w:jc w:val="both"/>
        <w:rPr>
          <w:rFonts w:ascii="Times New Roman" w:hAnsi="Times New Roman" w:cs="Times New Roman"/>
          <w:sz w:val="24"/>
          <w:szCs w:val="24"/>
          <w:lang w:val="ro-RO"/>
        </w:rPr>
      </w:pPr>
      <w:r w:rsidRPr="0055587F">
        <w:rPr>
          <w:rFonts w:ascii="Times New Roman" w:hAnsi="Times New Roman" w:cs="Times New Roman"/>
          <w:sz w:val="24"/>
          <w:szCs w:val="24"/>
          <w:lang w:val="ro-RO" w:eastAsia="ru-RU"/>
        </w:rPr>
        <w:t xml:space="preserve">Creşetrea nivelului plasmatic al homocisteinei la pacientele cu genotipul TT, din grupa cu folatul seric &lt; 13,5 nmol/L, a fost însoţită de un nivel semnificativ mai scăzut de acid folic (6,98±1,20 nmol/L) comparativ cu genotipul CT (9,15±3,29 nmol/L) şi genotipul CC(10,21±3,03 nmol/L) (p </w:t>
      </w:r>
      <w:r w:rsidRPr="0055587F">
        <w:rPr>
          <w:rFonts w:ascii="Times New Roman" w:hAnsi="Times New Roman"/>
          <w:sz w:val="24"/>
          <w:szCs w:val="24"/>
          <w:lang w:val="ro-RO" w:eastAsia="ru-RU"/>
        </w:rPr>
        <w:t>&gt;0.05)</w:t>
      </w:r>
      <w:r w:rsidRPr="0055587F">
        <w:rPr>
          <w:rFonts w:ascii="Times New Roman" w:hAnsi="Times New Roman" w:cs="Times New Roman"/>
          <w:sz w:val="24"/>
          <w:szCs w:val="24"/>
          <w:lang w:val="ro-RO" w:eastAsia="ru-RU"/>
        </w:rPr>
        <w:t xml:space="preserve">. Această diferenţă nu se observă la pacientele cu genotipurile CC şi CT atunci </w:t>
      </w:r>
      <w:r w:rsidR="00F04EE6">
        <w:rPr>
          <w:rFonts w:ascii="Times New Roman" w:hAnsi="Times New Roman" w:cs="Times New Roman"/>
          <w:sz w:val="24"/>
          <w:szCs w:val="24"/>
          <w:lang w:val="ro-RO" w:eastAsia="ru-RU"/>
        </w:rPr>
        <w:t>când</w:t>
      </w:r>
      <w:r w:rsidRPr="0055587F">
        <w:rPr>
          <w:rFonts w:ascii="Times New Roman" w:hAnsi="Times New Roman" w:cs="Times New Roman"/>
          <w:sz w:val="24"/>
          <w:szCs w:val="24"/>
          <w:lang w:val="ro-RO" w:eastAsia="ru-RU"/>
        </w:rPr>
        <w:t xml:space="preserve"> folatul seric a fost mai mare de 13,5 nmol/L (19,52±5,05 şi 20,45±7,87 nmol/L) (p </w:t>
      </w:r>
      <w:r w:rsidRPr="0055587F">
        <w:rPr>
          <w:rFonts w:ascii="Times New Roman" w:hAnsi="Times New Roman"/>
          <w:sz w:val="24"/>
          <w:szCs w:val="24"/>
          <w:lang w:val="ro-RO" w:eastAsia="ru-RU"/>
        </w:rPr>
        <w:t>&lt;0.001)</w:t>
      </w:r>
      <w:r w:rsidRPr="0055587F">
        <w:rPr>
          <w:rFonts w:ascii="Times New Roman" w:hAnsi="Times New Roman" w:cs="Times New Roman"/>
          <w:sz w:val="24"/>
          <w:szCs w:val="24"/>
          <w:lang w:val="ro-RO" w:eastAsia="ru-RU"/>
        </w:rPr>
        <w:t>.</w:t>
      </w:r>
    </w:p>
    <w:p w:rsidR="003D670C" w:rsidRPr="0055587F" w:rsidRDefault="00BC6D30" w:rsidP="00761F58">
      <w:pPr>
        <w:autoSpaceDE w:val="0"/>
        <w:autoSpaceDN w:val="0"/>
        <w:adjustRightInd w:val="0"/>
        <w:spacing w:after="0" w:line="360" w:lineRule="auto"/>
        <w:ind w:firstLine="708"/>
        <w:jc w:val="both"/>
        <w:rPr>
          <w:rFonts w:ascii="Times New Roman" w:hAnsi="Times New Roman"/>
          <w:sz w:val="24"/>
          <w:szCs w:val="24"/>
          <w:lang w:val="ro-RO"/>
        </w:rPr>
      </w:pPr>
      <w:r w:rsidRPr="0055587F">
        <w:rPr>
          <w:rFonts w:ascii="Times New Roman" w:hAnsi="Times New Roman"/>
          <w:sz w:val="24"/>
          <w:szCs w:val="24"/>
          <w:lang w:val="ro-RO" w:eastAsia="ru-RU"/>
        </w:rPr>
        <w:lastRenderedPageBreak/>
        <w:t>Acidul folic reprezintă o „vitamină” cu importanţă vitală, necesară pentru evoluţia normală a proceselor de creştere, dezvoltare şi proliferare tisulară, în special pentru dezvoltarea sistemului hematopoietic, imun şi evoluţia normală a embriogenezei [9].</w:t>
      </w:r>
    </w:p>
    <w:p w:rsidR="003D670C" w:rsidRPr="0055587F" w:rsidRDefault="003D670C" w:rsidP="00761F58">
      <w:pPr>
        <w:autoSpaceDE w:val="0"/>
        <w:autoSpaceDN w:val="0"/>
        <w:adjustRightInd w:val="0"/>
        <w:spacing w:after="0" w:line="360" w:lineRule="auto"/>
        <w:ind w:firstLine="708"/>
        <w:jc w:val="both"/>
        <w:rPr>
          <w:rFonts w:ascii="Times New Roman" w:hAnsi="Times New Roman"/>
          <w:sz w:val="24"/>
          <w:szCs w:val="24"/>
          <w:lang w:val="ro-RO"/>
        </w:rPr>
      </w:pPr>
      <w:r w:rsidRPr="0055587F">
        <w:rPr>
          <w:rFonts w:ascii="Times New Roman" w:hAnsi="Times New Roman"/>
          <w:sz w:val="24"/>
          <w:szCs w:val="24"/>
          <w:lang w:val="ro-RO"/>
        </w:rPr>
        <w:t xml:space="preserve">Stern şi colab. şi Frisco şi colab. au demonstrat că deficitul de acid folic şi activitatea redusă genetic determinată a enzimei MTHFR </w:t>
      </w:r>
      <w:r w:rsidRPr="0055587F">
        <w:rPr>
          <w:rStyle w:val="st"/>
          <w:rFonts w:ascii="Times New Roman" w:hAnsi="Times New Roman"/>
          <w:sz w:val="24"/>
          <w:szCs w:val="24"/>
          <w:lang w:val="ro-RO"/>
        </w:rPr>
        <w:t xml:space="preserve">rezultă într-o capacitate diminuată a reacţiei de </w:t>
      </w:r>
      <w:r w:rsidRPr="0055587F">
        <w:rPr>
          <w:rStyle w:val="st"/>
          <w:rFonts w:ascii="Times New Roman" w:hAnsi="Times New Roman"/>
          <w:bCs/>
          <w:sz w:val="24"/>
          <w:szCs w:val="24"/>
          <w:lang w:val="ro-RO"/>
        </w:rPr>
        <w:t>metilare</w:t>
      </w:r>
      <w:r w:rsidRPr="0055587F">
        <w:rPr>
          <w:rFonts w:ascii="Times New Roman" w:hAnsi="Times New Roman"/>
          <w:sz w:val="24"/>
          <w:szCs w:val="24"/>
          <w:lang w:val="ro-RO"/>
        </w:rPr>
        <w:t xml:space="preserve"> a homocisteinei la metionină şi o producţie scăzută de SAM. Disponibilitatea insuficientă a SAM conduce apoi la reac</w:t>
      </w:r>
      <w:r w:rsidRPr="0055587F">
        <w:rPr>
          <w:rFonts w:ascii="Cambria Math" w:hAnsi="Cambria Math" w:cs="Cambria Math"/>
          <w:sz w:val="24"/>
          <w:szCs w:val="24"/>
          <w:lang w:val="ro-RO"/>
        </w:rPr>
        <w:t>ț</w:t>
      </w:r>
      <w:r w:rsidRPr="0055587F">
        <w:rPr>
          <w:rFonts w:ascii="Times New Roman" w:hAnsi="Times New Roman"/>
          <w:sz w:val="24"/>
          <w:szCs w:val="24"/>
          <w:lang w:val="ro-RO"/>
        </w:rPr>
        <w:t>ii de metilare inadecvate, cu multiple consecin</w:t>
      </w:r>
      <w:r w:rsidRPr="0055587F">
        <w:rPr>
          <w:rFonts w:ascii="Cambria Math" w:hAnsi="Cambria Math" w:cs="Cambria Math"/>
          <w:sz w:val="24"/>
          <w:szCs w:val="24"/>
          <w:lang w:val="ro-RO"/>
        </w:rPr>
        <w:t>ț</w:t>
      </w:r>
      <w:r w:rsidRPr="0055587F">
        <w:rPr>
          <w:rFonts w:ascii="Times New Roman" w:hAnsi="Times New Roman"/>
          <w:sz w:val="24"/>
          <w:szCs w:val="24"/>
          <w:lang w:val="ro-RO"/>
        </w:rPr>
        <w:t>e, mai ales în ceea ce prive</w:t>
      </w:r>
      <w:r w:rsidRPr="0055587F">
        <w:rPr>
          <w:rFonts w:ascii="Cambria Math" w:hAnsi="Cambria Math" w:cs="Cambria Math"/>
          <w:sz w:val="24"/>
          <w:szCs w:val="24"/>
          <w:lang w:val="ro-RO"/>
        </w:rPr>
        <w:t>ș</w:t>
      </w:r>
      <w:r w:rsidRPr="0055587F">
        <w:rPr>
          <w:rFonts w:ascii="Times New Roman" w:hAnsi="Times New Roman"/>
          <w:sz w:val="24"/>
          <w:szCs w:val="24"/>
          <w:lang w:val="ro-RO"/>
        </w:rPr>
        <w:t>te metilare</w:t>
      </w:r>
      <w:r w:rsidR="00F7507C">
        <w:rPr>
          <w:rFonts w:ascii="Times New Roman" w:hAnsi="Times New Roman"/>
          <w:sz w:val="24"/>
          <w:szCs w:val="24"/>
          <w:lang w:val="ro-RO"/>
        </w:rPr>
        <w:t>a</w:t>
      </w:r>
      <w:r w:rsidRPr="0055587F">
        <w:rPr>
          <w:rFonts w:ascii="Times New Roman" w:hAnsi="Times New Roman"/>
          <w:sz w:val="24"/>
          <w:szCs w:val="24"/>
          <w:lang w:val="ro-RO"/>
        </w:rPr>
        <w:t xml:space="preserve"> ADN-ului</w:t>
      </w:r>
      <w:r w:rsidR="00E618D0" w:rsidRPr="0055587F">
        <w:rPr>
          <w:rFonts w:ascii="Times New Roman" w:hAnsi="Times New Roman"/>
          <w:sz w:val="24"/>
          <w:szCs w:val="24"/>
          <w:lang w:val="ro-RO"/>
        </w:rPr>
        <w:t xml:space="preserve"> </w:t>
      </w:r>
      <w:r w:rsidR="00E618D0" w:rsidRPr="0055587F">
        <w:rPr>
          <w:rFonts w:ascii="Times New Roman" w:hAnsi="Times New Roman" w:cs="Times New Roman"/>
          <w:sz w:val="24"/>
          <w:szCs w:val="24"/>
          <w:lang w:val="ro-RO"/>
        </w:rPr>
        <w:t>[</w:t>
      </w:r>
      <w:r w:rsidR="005E12DC" w:rsidRPr="0055587F">
        <w:rPr>
          <w:rFonts w:ascii="Times New Roman" w:hAnsi="Times New Roman" w:cs="Times New Roman"/>
          <w:sz w:val="24"/>
          <w:szCs w:val="24"/>
          <w:lang w:val="ro-RO"/>
        </w:rPr>
        <w:t>23</w:t>
      </w:r>
      <w:r w:rsidR="00E618D0" w:rsidRPr="0055587F">
        <w:rPr>
          <w:rFonts w:ascii="Times New Roman" w:hAnsi="Times New Roman" w:cs="Times New Roman"/>
          <w:sz w:val="24"/>
          <w:szCs w:val="24"/>
          <w:lang w:val="ro-RO"/>
        </w:rPr>
        <w:t>]</w:t>
      </w:r>
      <w:r w:rsidR="00E618D0" w:rsidRPr="0055587F">
        <w:rPr>
          <w:rFonts w:ascii="Times New Roman" w:hAnsi="Times New Roman"/>
          <w:sz w:val="24"/>
          <w:szCs w:val="24"/>
          <w:lang w:val="ro-RO"/>
        </w:rPr>
        <w:t xml:space="preserve"> </w:t>
      </w:r>
      <w:r w:rsidRPr="0055587F">
        <w:rPr>
          <w:rFonts w:ascii="Times New Roman" w:hAnsi="Times New Roman"/>
          <w:sz w:val="24"/>
          <w:szCs w:val="24"/>
          <w:lang w:val="ro-RO"/>
        </w:rPr>
        <w:t>.</w:t>
      </w:r>
    </w:p>
    <w:p w:rsidR="003D670C" w:rsidRPr="0055587F" w:rsidRDefault="00F7507C" w:rsidP="00761F58">
      <w:pPr>
        <w:autoSpaceDE w:val="0"/>
        <w:autoSpaceDN w:val="0"/>
        <w:adjustRightInd w:val="0"/>
        <w:spacing w:after="0" w:line="360" w:lineRule="auto"/>
        <w:ind w:firstLine="708"/>
        <w:jc w:val="both"/>
        <w:rPr>
          <w:rFonts w:ascii="Times New Roman" w:hAnsi="Times New Roman"/>
          <w:sz w:val="24"/>
          <w:szCs w:val="24"/>
          <w:lang w:val="ro-RO"/>
        </w:rPr>
      </w:pPr>
      <w:r>
        <w:rPr>
          <w:rFonts w:ascii="Times New Roman" w:hAnsi="Times New Roman"/>
          <w:color w:val="000000"/>
          <w:sz w:val="24"/>
          <w:szCs w:val="24"/>
          <w:lang w:val="ro-RO"/>
        </w:rPr>
        <w:t>Avâ</w:t>
      </w:r>
      <w:r w:rsidR="003D670C" w:rsidRPr="0055587F">
        <w:rPr>
          <w:rFonts w:ascii="Times New Roman" w:hAnsi="Times New Roman"/>
          <w:color w:val="000000"/>
          <w:sz w:val="24"/>
          <w:szCs w:val="24"/>
          <w:lang w:val="ro-RO"/>
        </w:rPr>
        <w:t>nd în vedere impactul major al metilării</w:t>
      </w:r>
      <w:r w:rsidR="003D670C" w:rsidRPr="0055587F">
        <w:rPr>
          <w:rFonts w:ascii="Times New Roman" w:hAnsi="Times New Roman"/>
          <w:sz w:val="24"/>
          <w:szCs w:val="24"/>
          <w:lang w:val="ro-RO"/>
        </w:rPr>
        <w:t xml:space="preserve">, Ueland şi colab. şi Reik </w:t>
      </w:r>
      <w:r w:rsidR="003D670C" w:rsidRPr="0055587F">
        <w:rPr>
          <w:rFonts w:ascii="Cambria Math" w:hAnsi="Cambria Math" w:cs="Cambria Math"/>
          <w:sz w:val="24"/>
          <w:szCs w:val="24"/>
          <w:lang w:val="ro-RO"/>
        </w:rPr>
        <w:t>ș</w:t>
      </w:r>
      <w:r w:rsidR="003D670C" w:rsidRPr="0055587F">
        <w:rPr>
          <w:rFonts w:ascii="Times New Roman" w:hAnsi="Times New Roman"/>
          <w:sz w:val="24"/>
          <w:szCs w:val="24"/>
          <w:lang w:val="ro-RO"/>
        </w:rPr>
        <w:t>i Walter au constatat că metilarea defectă poate duce la expresia aberantă a genelor care rezultă în a</w:t>
      </w:r>
      <w:r w:rsidR="003D670C" w:rsidRPr="0055587F">
        <w:rPr>
          <w:rStyle w:val="st"/>
          <w:rFonts w:ascii="Times New Roman" w:hAnsi="Times New Roman"/>
          <w:sz w:val="24"/>
          <w:szCs w:val="24"/>
          <w:lang w:val="ro-RO"/>
        </w:rPr>
        <w:t xml:space="preserve">baterile de la </w:t>
      </w:r>
      <w:r w:rsidR="003D670C" w:rsidRPr="0055587F">
        <w:rPr>
          <w:rStyle w:val="st"/>
          <w:rFonts w:ascii="Times New Roman" w:hAnsi="Times New Roman"/>
          <w:bCs/>
          <w:sz w:val="24"/>
          <w:szCs w:val="24"/>
          <w:lang w:val="ro-RO"/>
        </w:rPr>
        <w:t>dezvoltarea</w:t>
      </w:r>
      <w:r w:rsidR="003D670C" w:rsidRPr="0055587F">
        <w:rPr>
          <w:rStyle w:val="st"/>
          <w:rFonts w:ascii="Times New Roman" w:hAnsi="Times New Roman"/>
          <w:sz w:val="24"/>
          <w:szCs w:val="24"/>
          <w:lang w:val="ro-RO"/>
        </w:rPr>
        <w:t xml:space="preserve"> embrionară </w:t>
      </w:r>
      <w:r w:rsidR="003D670C" w:rsidRPr="0055587F">
        <w:rPr>
          <w:rStyle w:val="st"/>
          <w:rFonts w:ascii="Times New Roman" w:hAnsi="Times New Roman"/>
          <w:bCs/>
          <w:sz w:val="24"/>
          <w:szCs w:val="24"/>
          <w:lang w:val="ro-RO"/>
        </w:rPr>
        <w:t>normală</w:t>
      </w:r>
      <w:r w:rsidR="00E618D0" w:rsidRPr="0055587F">
        <w:rPr>
          <w:rFonts w:ascii="Times New Roman" w:hAnsi="Times New Roman"/>
          <w:sz w:val="24"/>
          <w:szCs w:val="24"/>
          <w:lang w:val="ro-RO"/>
        </w:rPr>
        <w:t xml:space="preserve"> </w:t>
      </w:r>
      <w:r w:rsidR="00E618D0" w:rsidRPr="0055587F">
        <w:rPr>
          <w:rFonts w:ascii="Times New Roman" w:hAnsi="Times New Roman" w:cs="Times New Roman"/>
          <w:sz w:val="24"/>
          <w:szCs w:val="24"/>
          <w:lang w:val="ro-RO"/>
        </w:rPr>
        <w:t>[</w:t>
      </w:r>
      <w:r w:rsidR="005E12DC" w:rsidRPr="0055587F">
        <w:rPr>
          <w:rFonts w:ascii="Times New Roman" w:hAnsi="Times New Roman" w:cs="Times New Roman"/>
          <w:sz w:val="24"/>
          <w:szCs w:val="24"/>
          <w:lang w:val="ro-RO"/>
        </w:rPr>
        <w:t>7</w:t>
      </w:r>
      <w:r w:rsidR="00E618D0" w:rsidRPr="0055587F">
        <w:rPr>
          <w:rFonts w:ascii="Times New Roman" w:hAnsi="Times New Roman" w:cs="Times New Roman"/>
          <w:sz w:val="24"/>
          <w:szCs w:val="24"/>
          <w:lang w:val="ro-RO"/>
        </w:rPr>
        <w:t>]</w:t>
      </w:r>
      <w:r w:rsidR="003D670C" w:rsidRPr="0055587F">
        <w:rPr>
          <w:rFonts w:ascii="Times New Roman" w:hAnsi="Times New Roman"/>
          <w:sz w:val="24"/>
          <w:szCs w:val="24"/>
          <w:lang w:val="ro-RO"/>
        </w:rPr>
        <w:t>.</w:t>
      </w:r>
    </w:p>
    <w:p w:rsidR="003D670C" w:rsidRPr="0055587F" w:rsidRDefault="00E76F06" w:rsidP="00761F58">
      <w:pPr>
        <w:spacing w:after="0" w:line="360" w:lineRule="auto"/>
        <w:ind w:firstLine="708"/>
        <w:jc w:val="both"/>
        <w:rPr>
          <w:rFonts w:ascii="Times New Roman" w:hAnsi="Times New Roman" w:cs="Times New Roman"/>
          <w:b/>
          <w:sz w:val="24"/>
          <w:szCs w:val="24"/>
          <w:lang w:val="ro-RO"/>
        </w:rPr>
      </w:pPr>
      <w:r w:rsidRPr="0055587F">
        <w:rPr>
          <w:rFonts w:ascii="Times New Roman" w:hAnsi="Times New Roman" w:cs="Times New Roman"/>
          <w:b/>
          <w:sz w:val="24"/>
          <w:szCs w:val="24"/>
          <w:lang w:val="ro-RO"/>
        </w:rPr>
        <w:t>Concluzii</w:t>
      </w:r>
    </w:p>
    <w:p w:rsidR="00E76F06" w:rsidRPr="0055587F" w:rsidRDefault="00E76F06" w:rsidP="00761F58">
      <w:pPr>
        <w:pStyle w:val="a8"/>
        <w:numPr>
          <w:ilvl w:val="0"/>
          <w:numId w:val="1"/>
        </w:numPr>
        <w:spacing w:after="0" w:line="360" w:lineRule="auto"/>
        <w:jc w:val="both"/>
        <w:rPr>
          <w:lang w:val="ro-RO"/>
        </w:rPr>
      </w:pPr>
      <w:r w:rsidRPr="0055587F">
        <w:rPr>
          <w:rFonts w:ascii="Times New Roman" w:hAnsi="Times New Roman" w:cs="Times New Roman"/>
          <w:sz w:val="24"/>
          <w:szCs w:val="24"/>
          <w:lang w:val="ro-RO" w:eastAsia="ru-RU"/>
        </w:rPr>
        <w:t>Hiperhomocisteinemia a fost înregistrată la 25 paciente (</w:t>
      </w:r>
      <w:r w:rsidR="00E67B37" w:rsidRPr="0055587F">
        <w:rPr>
          <w:rFonts w:ascii="Times New Roman" w:hAnsi="Times New Roman" w:cs="Times New Roman"/>
          <w:sz w:val="24"/>
          <w:szCs w:val="24"/>
          <w:lang w:val="ro-RO"/>
        </w:rPr>
        <w:t xml:space="preserve">50,0% </w:t>
      </w:r>
      <w:r w:rsidR="00E67B37" w:rsidRPr="0055587F">
        <w:rPr>
          <w:rFonts w:ascii="Times New Roman" w:hAnsi="Times New Roman" w:cs="Times New Roman"/>
          <w:iCs/>
          <w:sz w:val="24"/>
          <w:szCs w:val="24"/>
          <w:lang w:val="ro-RO" w:eastAsia="ru-RU"/>
        </w:rPr>
        <w:t>IÎ</w:t>
      </w:r>
      <w:r w:rsidR="00E67B37" w:rsidRPr="0055587F">
        <w:rPr>
          <w:rFonts w:ascii="Times New Roman" w:hAnsi="Times New Roman" w:cs="Times New Roman"/>
          <w:iCs/>
          <w:sz w:val="24"/>
          <w:szCs w:val="24"/>
          <w:vertAlign w:val="subscript"/>
          <w:lang w:val="ro-RO" w:eastAsia="ru-RU"/>
        </w:rPr>
        <w:t>95</w:t>
      </w:r>
      <w:r w:rsidR="00E67B37" w:rsidRPr="0055587F">
        <w:rPr>
          <w:rFonts w:ascii="Times New Roman" w:hAnsi="Times New Roman" w:cs="Times New Roman"/>
          <w:sz w:val="24"/>
          <w:szCs w:val="24"/>
          <w:lang w:val="ro-RO"/>
        </w:rPr>
        <w:t>: 36,15 – 63,85</w:t>
      </w:r>
      <w:r w:rsidRPr="0055587F">
        <w:rPr>
          <w:rFonts w:ascii="Times New Roman" w:hAnsi="Times New Roman" w:cs="Times New Roman"/>
          <w:sz w:val="24"/>
          <w:szCs w:val="24"/>
          <w:lang w:val="ro-RO" w:eastAsia="ru-RU"/>
        </w:rPr>
        <w:t xml:space="preserve">), deficitul de acid folic s-a </w:t>
      </w:r>
      <w:r w:rsidR="00F7507C">
        <w:rPr>
          <w:rFonts w:ascii="Times New Roman" w:hAnsi="Times New Roman" w:cs="Times New Roman"/>
          <w:sz w:val="24"/>
          <w:szCs w:val="24"/>
          <w:lang w:val="ro-RO" w:eastAsia="ru-RU"/>
        </w:rPr>
        <w:t>întâlnit</w:t>
      </w:r>
      <w:r w:rsidRPr="0055587F">
        <w:rPr>
          <w:rFonts w:ascii="Times New Roman" w:hAnsi="Times New Roman"/>
          <w:sz w:val="24"/>
          <w:szCs w:val="24"/>
          <w:lang w:val="ro-RO" w:eastAsia="ru-RU"/>
        </w:rPr>
        <w:t xml:space="preserve"> la </w:t>
      </w:r>
      <w:r w:rsidR="00E67B37" w:rsidRPr="0055587F">
        <w:rPr>
          <w:rFonts w:ascii="Times New Roman" w:hAnsi="Times New Roman"/>
          <w:sz w:val="24"/>
          <w:szCs w:val="24"/>
          <w:lang w:val="ro-RO"/>
        </w:rPr>
        <w:t xml:space="preserve">7 paciente (14,0% </w:t>
      </w:r>
      <w:r w:rsidR="00E67B37" w:rsidRPr="0055587F">
        <w:rPr>
          <w:rFonts w:ascii="Times New Roman" w:hAnsi="Times New Roman"/>
          <w:iCs/>
          <w:sz w:val="24"/>
          <w:szCs w:val="24"/>
          <w:lang w:val="ro-RO" w:eastAsia="ru-RU"/>
        </w:rPr>
        <w:t>IÎ</w:t>
      </w:r>
      <w:r w:rsidR="00E67B37" w:rsidRPr="0055587F">
        <w:rPr>
          <w:rFonts w:ascii="Times New Roman" w:hAnsi="Times New Roman"/>
          <w:iCs/>
          <w:sz w:val="24"/>
          <w:szCs w:val="24"/>
          <w:vertAlign w:val="subscript"/>
          <w:lang w:val="ro-RO" w:eastAsia="ru-RU"/>
        </w:rPr>
        <w:t>95</w:t>
      </w:r>
      <w:r w:rsidR="00E67B37" w:rsidRPr="0055587F">
        <w:rPr>
          <w:rFonts w:ascii="Times New Roman" w:hAnsi="Times New Roman" w:cs="Times New Roman"/>
          <w:sz w:val="24"/>
          <w:szCs w:val="24"/>
          <w:lang w:val="ro-RO"/>
        </w:rPr>
        <w:t>: 4,39 – 23,61</w:t>
      </w:r>
      <w:r w:rsidR="00E67B37" w:rsidRPr="0055587F">
        <w:rPr>
          <w:rFonts w:ascii="Times New Roman" w:hAnsi="Times New Roman"/>
          <w:sz w:val="24"/>
          <w:szCs w:val="24"/>
          <w:lang w:val="ro-RO"/>
        </w:rPr>
        <w:t xml:space="preserve">) </w:t>
      </w:r>
      <w:r w:rsidRPr="0055587F">
        <w:rPr>
          <w:rFonts w:ascii="Times New Roman" w:hAnsi="Times New Roman"/>
          <w:sz w:val="24"/>
          <w:szCs w:val="24"/>
          <w:lang w:val="ro-RO" w:eastAsia="ru-RU"/>
        </w:rPr>
        <w:t>şi deficitul de vitamina B</w:t>
      </w:r>
      <w:r w:rsidRPr="0055587F">
        <w:rPr>
          <w:rFonts w:ascii="Times New Roman" w:hAnsi="Times New Roman"/>
          <w:sz w:val="24"/>
          <w:szCs w:val="24"/>
          <w:vertAlign w:val="subscript"/>
          <w:lang w:val="ro-RO" w:eastAsia="ru-RU"/>
        </w:rPr>
        <w:t>12</w:t>
      </w:r>
      <w:r w:rsidRPr="0055587F">
        <w:rPr>
          <w:rFonts w:ascii="Times New Roman" w:hAnsi="Times New Roman"/>
          <w:sz w:val="24"/>
          <w:szCs w:val="24"/>
          <w:lang w:val="ro-RO" w:eastAsia="ru-RU"/>
        </w:rPr>
        <w:t xml:space="preserve">, de asemenea, s-a </w:t>
      </w:r>
      <w:r w:rsidR="00F7507C">
        <w:rPr>
          <w:rFonts w:ascii="Times New Roman" w:hAnsi="Times New Roman"/>
          <w:sz w:val="24"/>
          <w:szCs w:val="24"/>
          <w:lang w:val="ro-RO" w:eastAsia="ru-RU"/>
        </w:rPr>
        <w:t>întâlnit</w:t>
      </w:r>
      <w:r w:rsidRPr="0055587F">
        <w:rPr>
          <w:rFonts w:ascii="Times New Roman" w:hAnsi="Times New Roman"/>
          <w:sz w:val="24"/>
          <w:szCs w:val="24"/>
          <w:lang w:val="ro-RO" w:eastAsia="ru-RU"/>
        </w:rPr>
        <w:t xml:space="preserve"> la </w:t>
      </w:r>
      <w:r w:rsidR="00E67B37" w:rsidRPr="0055587F">
        <w:rPr>
          <w:rFonts w:ascii="Times New Roman" w:hAnsi="Times New Roman"/>
          <w:sz w:val="24"/>
          <w:szCs w:val="24"/>
          <w:lang w:val="ro-RO"/>
        </w:rPr>
        <w:t xml:space="preserve">7 paciente (14,0% </w:t>
      </w:r>
      <w:r w:rsidR="00E67B37" w:rsidRPr="0055587F">
        <w:rPr>
          <w:rFonts w:ascii="Times New Roman" w:hAnsi="Times New Roman"/>
          <w:iCs/>
          <w:sz w:val="24"/>
          <w:szCs w:val="24"/>
          <w:lang w:val="ro-RO" w:eastAsia="ru-RU"/>
        </w:rPr>
        <w:t>IÎ</w:t>
      </w:r>
      <w:r w:rsidR="00E67B37" w:rsidRPr="0055587F">
        <w:rPr>
          <w:rFonts w:ascii="Times New Roman" w:hAnsi="Times New Roman"/>
          <w:iCs/>
          <w:sz w:val="24"/>
          <w:szCs w:val="24"/>
          <w:vertAlign w:val="subscript"/>
          <w:lang w:val="ro-RO" w:eastAsia="ru-RU"/>
        </w:rPr>
        <w:t>95</w:t>
      </w:r>
      <w:r w:rsidR="00E67B37" w:rsidRPr="0055587F">
        <w:rPr>
          <w:rFonts w:ascii="Times New Roman" w:hAnsi="Times New Roman" w:cs="Times New Roman"/>
          <w:sz w:val="24"/>
          <w:szCs w:val="24"/>
          <w:lang w:val="ro-RO"/>
        </w:rPr>
        <w:t>: 4,39 – 23,61</w:t>
      </w:r>
      <w:r w:rsidR="00E67B37" w:rsidRPr="0055587F">
        <w:rPr>
          <w:rFonts w:ascii="Times New Roman" w:hAnsi="Times New Roman"/>
          <w:sz w:val="24"/>
          <w:szCs w:val="24"/>
          <w:lang w:val="ro-RO"/>
        </w:rPr>
        <w:t>).</w:t>
      </w:r>
    </w:p>
    <w:p w:rsidR="00E67B37" w:rsidRPr="0055587F" w:rsidRDefault="00E67B37" w:rsidP="00761F58">
      <w:pPr>
        <w:pStyle w:val="a8"/>
        <w:numPr>
          <w:ilvl w:val="0"/>
          <w:numId w:val="1"/>
        </w:numPr>
        <w:spacing w:after="0" w:line="360" w:lineRule="auto"/>
        <w:jc w:val="both"/>
        <w:rPr>
          <w:lang w:val="ro-RO"/>
        </w:rPr>
      </w:pPr>
      <w:r w:rsidRPr="0055587F">
        <w:rPr>
          <w:rFonts w:ascii="Times New Roman" w:hAnsi="Times New Roman"/>
          <w:sz w:val="24"/>
          <w:szCs w:val="24"/>
          <w:lang w:val="ro-RO"/>
        </w:rPr>
        <w:t>Evaluarea prezenţei genotipului modificat (CT + TT) a evidenţiat prezenţa mutaţiei genei MTHFR în poziţia 677 la 31 paciente (62.0% IÎ</w:t>
      </w:r>
      <w:r w:rsidRPr="0055587F">
        <w:rPr>
          <w:rFonts w:ascii="Times New Roman" w:hAnsi="Times New Roman"/>
          <w:sz w:val="24"/>
          <w:szCs w:val="24"/>
          <w:vertAlign w:val="subscript"/>
          <w:lang w:val="ro-RO"/>
        </w:rPr>
        <w:t>95</w:t>
      </w:r>
      <w:r w:rsidRPr="0055587F">
        <w:rPr>
          <w:rFonts w:ascii="Times New Roman" w:hAnsi="Times New Roman"/>
          <w:sz w:val="24"/>
          <w:szCs w:val="24"/>
          <w:lang w:val="ro-RO"/>
        </w:rPr>
        <w:t>: 48,55 – 75,45), total alele mutante 38,0</w:t>
      </w:r>
      <w:r w:rsidRPr="0055587F">
        <w:rPr>
          <w:rFonts w:ascii="Times New Roman" w:hAnsi="Times New Roman"/>
          <w:sz w:val="24"/>
          <w:szCs w:val="24"/>
          <w:lang w:val="ro-RO" w:eastAsia="ru-RU"/>
        </w:rPr>
        <w:t>% (IÎ</w:t>
      </w:r>
      <w:r w:rsidRPr="0055587F">
        <w:rPr>
          <w:rFonts w:ascii="Times New Roman" w:hAnsi="Times New Roman"/>
          <w:sz w:val="24"/>
          <w:szCs w:val="24"/>
          <w:vertAlign w:val="subscript"/>
          <w:lang w:val="ro-RO" w:eastAsia="ru-RU"/>
        </w:rPr>
        <w:t>95</w:t>
      </w:r>
      <w:r w:rsidRPr="0055587F">
        <w:rPr>
          <w:rFonts w:ascii="Times New Roman" w:hAnsi="Times New Roman"/>
          <w:sz w:val="24"/>
          <w:szCs w:val="24"/>
          <w:lang w:val="ro-RO" w:eastAsia="ru-RU"/>
        </w:rPr>
        <w:t>: 28,49 – 47,51</w:t>
      </w:r>
      <w:r w:rsidR="00F7507C">
        <w:rPr>
          <w:rFonts w:ascii="Times New Roman" w:hAnsi="Times New Roman"/>
          <w:sz w:val="24"/>
          <w:szCs w:val="24"/>
          <w:lang w:val="ro-RO" w:eastAsia="ru-RU"/>
        </w:rPr>
        <w:t>).</w:t>
      </w:r>
    </w:p>
    <w:p w:rsidR="00A60571" w:rsidRPr="0055587F" w:rsidRDefault="006B5BB3" w:rsidP="00761F58">
      <w:pPr>
        <w:pStyle w:val="a8"/>
        <w:numPr>
          <w:ilvl w:val="0"/>
          <w:numId w:val="1"/>
        </w:numPr>
        <w:spacing w:after="0" w:line="360" w:lineRule="auto"/>
        <w:jc w:val="both"/>
        <w:rPr>
          <w:lang w:val="ro-RO"/>
        </w:rPr>
      </w:pPr>
      <w:r w:rsidRPr="0055587F">
        <w:rPr>
          <w:rFonts w:ascii="Times New Roman" w:hAnsi="Times New Roman"/>
          <w:sz w:val="24"/>
          <w:szCs w:val="24"/>
          <w:lang w:val="ro-RO"/>
        </w:rPr>
        <w:t>Incidența hiperhomocisteinemiei (≥12 µmol/L) a fost cea mai mare la pacientele cu genotipul 677TT MTHFR (23,64±2,56 µmol/L) pe fon de concentraţie joasă ale folatului seric şi vitaminei B</w:t>
      </w:r>
      <w:r w:rsidRPr="0055587F">
        <w:rPr>
          <w:rFonts w:ascii="Times New Roman" w:hAnsi="Times New Roman"/>
          <w:sz w:val="24"/>
          <w:szCs w:val="24"/>
          <w:vertAlign w:val="subscript"/>
          <w:lang w:val="ro-RO"/>
        </w:rPr>
        <w:t>12</w:t>
      </w:r>
      <w:r w:rsidRPr="0055587F">
        <w:rPr>
          <w:rFonts w:ascii="Times New Roman" w:hAnsi="Times New Roman"/>
          <w:sz w:val="24"/>
          <w:szCs w:val="24"/>
          <w:lang w:val="ro-RO"/>
        </w:rPr>
        <w:t xml:space="preserve"> în comparaţie cu pacientele cu polimorfismul 677CC (11,81±1,43 µmol/l) (p &lt;0.001).</w:t>
      </w:r>
    </w:p>
    <w:p w:rsidR="00A60571" w:rsidRPr="0055587F" w:rsidRDefault="00A60571" w:rsidP="00761F58">
      <w:pPr>
        <w:pStyle w:val="a8"/>
        <w:numPr>
          <w:ilvl w:val="0"/>
          <w:numId w:val="1"/>
        </w:numPr>
        <w:spacing w:after="0" w:line="360" w:lineRule="auto"/>
        <w:jc w:val="both"/>
        <w:rPr>
          <w:lang w:val="ro-RO"/>
        </w:rPr>
      </w:pPr>
      <w:r w:rsidRPr="0055587F">
        <w:rPr>
          <w:rFonts w:ascii="Times New Roman" w:hAnsi="Times New Roman"/>
          <w:sz w:val="24"/>
          <w:szCs w:val="24"/>
          <w:lang w:val="ro-RO" w:eastAsia="ru-RU"/>
        </w:rPr>
        <w:t>Pacientele</w:t>
      </w:r>
      <w:r w:rsidR="008A35C0" w:rsidRPr="0055587F">
        <w:rPr>
          <w:rFonts w:ascii="Times New Roman" w:hAnsi="Times New Roman"/>
          <w:sz w:val="24"/>
          <w:szCs w:val="24"/>
          <w:lang w:val="ro-RO" w:eastAsia="ru-RU"/>
        </w:rPr>
        <w:t xml:space="preserve"> </w:t>
      </w:r>
      <w:r w:rsidR="008A35C0" w:rsidRPr="0055587F">
        <w:rPr>
          <w:rFonts w:ascii="Times New Roman" w:hAnsi="Times New Roman" w:cs="Times New Roman"/>
          <w:sz w:val="24"/>
          <w:szCs w:val="24"/>
          <w:lang w:val="ro-RO" w:eastAsia="ru-RU"/>
        </w:rPr>
        <w:t>cu genotipul TT au avut un nivel semnificativ mai mare a homocisteinei serice de</w:t>
      </w:r>
      <w:r w:rsidR="00245062">
        <w:rPr>
          <w:rFonts w:ascii="Times New Roman" w:hAnsi="Times New Roman" w:cs="Times New Roman"/>
          <w:sz w:val="24"/>
          <w:szCs w:val="24"/>
          <w:lang w:val="ro-RO" w:eastAsia="ru-RU"/>
        </w:rPr>
        <w:t>cât</w:t>
      </w:r>
      <w:r w:rsidR="008A35C0" w:rsidRPr="0055587F">
        <w:rPr>
          <w:rFonts w:ascii="Times New Roman" w:hAnsi="Times New Roman" w:cs="Times New Roman"/>
          <w:sz w:val="24"/>
          <w:szCs w:val="24"/>
          <w:lang w:val="ro-RO" w:eastAsia="ru-RU"/>
        </w:rPr>
        <w:t xml:space="preserve"> pacientele cu genotipul CC al polimorfismului MTHFR 677 (valoarea medie a homocisteinei: 23,68±6,27 versus 13,64±6,61 μmol/l, p </w:t>
      </w:r>
      <w:r w:rsidR="008A35C0" w:rsidRPr="0055587F">
        <w:rPr>
          <w:rFonts w:ascii="Times New Roman" w:hAnsi="Times New Roman"/>
          <w:sz w:val="24"/>
          <w:szCs w:val="24"/>
          <w:lang w:val="ro-RO" w:eastAsia="ru-RU"/>
        </w:rPr>
        <w:t>&gt;0.05</w:t>
      </w:r>
      <w:r w:rsidR="008A35C0" w:rsidRPr="0055587F">
        <w:rPr>
          <w:rFonts w:ascii="Times New Roman" w:hAnsi="Times New Roman" w:cs="Times New Roman"/>
          <w:sz w:val="24"/>
          <w:szCs w:val="24"/>
          <w:lang w:val="ro-RO" w:eastAsia="ru-RU"/>
        </w:rPr>
        <w:t xml:space="preserve">) </w:t>
      </w:r>
      <w:r w:rsidR="00F04EE6">
        <w:rPr>
          <w:rFonts w:ascii="Times New Roman" w:hAnsi="Times New Roman" w:cs="Times New Roman"/>
          <w:sz w:val="24"/>
          <w:szCs w:val="24"/>
          <w:lang w:val="ro-RO" w:eastAsia="ru-RU"/>
        </w:rPr>
        <w:t>când</w:t>
      </w:r>
      <w:r w:rsidR="008A35C0" w:rsidRPr="0055587F">
        <w:rPr>
          <w:rFonts w:ascii="Times New Roman" w:hAnsi="Times New Roman" w:cs="Times New Roman"/>
          <w:sz w:val="24"/>
          <w:szCs w:val="24"/>
          <w:lang w:val="ro-RO" w:eastAsia="ru-RU"/>
        </w:rPr>
        <w:t xml:space="preserve"> folatul seric a fost mai mic de 13,5 nmol/L, în timp ce această diferenţă este mult mai mică </w:t>
      </w:r>
      <w:r w:rsidR="00F04EE6">
        <w:rPr>
          <w:rFonts w:ascii="Times New Roman" w:hAnsi="Times New Roman" w:cs="Times New Roman"/>
          <w:sz w:val="24"/>
          <w:szCs w:val="24"/>
          <w:lang w:val="ro-RO" w:eastAsia="ru-RU"/>
        </w:rPr>
        <w:t>când</w:t>
      </w:r>
      <w:r w:rsidR="008A35C0" w:rsidRPr="0055587F">
        <w:rPr>
          <w:rFonts w:ascii="Times New Roman" w:hAnsi="Times New Roman" w:cs="Times New Roman"/>
          <w:sz w:val="24"/>
          <w:szCs w:val="24"/>
          <w:lang w:val="ro-RO" w:eastAsia="ru-RU"/>
        </w:rPr>
        <w:t xml:space="preserve"> folatul seric este mai mare de 13,5 nmol/L la pacientele cu genotipurile CC şi CT (valoarea medie a homocisteinei: 8,68±3,49 şi 9,17±4,34 μmol/l, p</w:t>
      </w:r>
      <w:r w:rsidR="008A35C0" w:rsidRPr="0055587F">
        <w:rPr>
          <w:rFonts w:ascii="Times New Roman" w:hAnsi="Times New Roman"/>
          <w:sz w:val="24"/>
          <w:szCs w:val="24"/>
          <w:lang w:val="ro-RO" w:eastAsia="ru-RU"/>
        </w:rPr>
        <w:t>&gt;0.05</w:t>
      </w:r>
      <w:r w:rsidR="008A35C0" w:rsidRPr="0055587F">
        <w:rPr>
          <w:rFonts w:ascii="Times New Roman" w:hAnsi="Times New Roman" w:cs="Times New Roman"/>
          <w:sz w:val="24"/>
          <w:szCs w:val="24"/>
          <w:lang w:val="ro-RO" w:eastAsia="ru-RU"/>
        </w:rPr>
        <w:t>).</w:t>
      </w:r>
    </w:p>
    <w:p w:rsidR="008A35C0" w:rsidRPr="0055587F" w:rsidRDefault="008A35C0" w:rsidP="00761F58">
      <w:pPr>
        <w:spacing w:after="0" w:line="360" w:lineRule="auto"/>
        <w:ind w:firstLine="708"/>
        <w:jc w:val="both"/>
        <w:rPr>
          <w:rFonts w:ascii="Times New Roman" w:hAnsi="Times New Roman" w:cs="Times New Roman"/>
          <w:b/>
          <w:sz w:val="24"/>
          <w:szCs w:val="24"/>
          <w:lang w:val="ro-RO"/>
        </w:rPr>
      </w:pPr>
      <w:r w:rsidRPr="0055587F">
        <w:rPr>
          <w:rFonts w:ascii="Times New Roman" w:hAnsi="Times New Roman" w:cs="Times New Roman"/>
          <w:b/>
          <w:sz w:val="24"/>
          <w:szCs w:val="24"/>
          <w:lang w:val="ro-RO"/>
        </w:rPr>
        <w:t>Bibliografie</w:t>
      </w:r>
    </w:p>
    <w:p w:rsidR="008A35C0"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eastAsia="Times New Roman" w:hAnsi="Times New Roman"/>
          <w:sz w:val="24"/>
          <w:szCs w:val="24"/>
          <w:lang w:val="ro-RO" w:eastAsia="ru-RU"/>
        </w:rPr>
        <w:t xml:space="preserve">Altomare I. et al. </w:t>
      </w:r>
      <w:r w:rsidRPr="0055587F">
        <w:rPr>
          <w:rFonts w:ascii="Times New Roman" w:hAnsi="Times New Roman"/>
          <w:bCs/>
          <w:sz w:val="24"/>
          <w:szCs w:val="24"/>
          <w:lang w:val="ro-RO" w:eastAsia="ru-RU"/>
        </w:rPr>
        <w:t>The 5, 10 methylenetetrahydrofolate reductase C677T mutation and risk of fetal loss: a case series and review of the literature. În: Thrombosis Journal, 2007, vol. 5:17.</w:t>
      </w:r>
    </w:p>
    <w:p w:rsidR="00992463"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 xml:space="preserve">Bergen N. et al. </w:t>
      </w:r>
      <w:r w:rsidRPr="0055587F">
        <w:rPr>
          <w:rFonts w:ascii="Times New Roman" w:hAnsi="Times New Roman"/>
          <w:sz w:val="24"/>
          <w:szCs w:val="24"/>
          <w:lang w:val="ro-RO" w:eastAsia="ru-RU"/>
        </w:rPr>
        <w:t>Homocysteine and folate concentrations in early pregnancy and the risk of adverse pregnancy outcomes: the Generation R Study. În: BJOG: an international journal of obstetrics and gynaecology, 2012, vol. 119, nr. 6, p. 739 – 751.</w:t>
      </w:r>
    </w:p>
    <w:p w:rsidR="00992463"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hAnsi="Times New Roman"/>
          <w:bCs/>
          <w:sz w:val="24"/>
          <w:szCs w:val="24"/>
          <w:lang w:val="ro-RO" w:eastAsia="ru-RU"/>
        </w:rPr>
        <w:lastRenderedPageBreak/>
        <w:t>Boiciuc K. ş. a.</w:t>
      </w:r>
      <w:r w:rsidRPr="0055587F">
        <w:rPr>
          <w:rFonts w:ascii="Times New Roman" w:hAnsi="Times New Roman"/>
          <w:b/>
          <w:bCs/>
          <w:sz w:val="24"/>
          <w:szCs w:val="24"/>
          <w:lang w:val="ro-RO" w:eastAsia="ru-RU"/>
        </w:rPr>
        <w:t xml:space="preserve"> </w:t>
      </w:r>
      <w:r w:rsidRPr="0055587F">
        <w:rPr>
          <w:rFonts w:ascii="Times New Roman" w:hAnsi="Times New Roman"/>
          <w:sz w:val="24"/>
          <w:szCs w:val="24"/>
          <w:lang w:val="ro-RO" w:eastAsia="ru-RU"/>
        </w:rPr>
        <w:t>Trombofilia ereditară ca una din principalele</w:t>
      </w:r>
      <w:r w:rsidRPr="0055587F">
        <w:rPr>
          <w:rFonts w:ascii="Times New Roman" w:hAnsi="Times New Roman"/>
          <w:b/>
          <w:bCs/>
          <w:sz w:val="24"/>
          <w:szCs w:val="24"/>
          <w:lang w:val="ro-RO" w:eastAsia="ru-RU"/>
        </w:rPr>
        <w:t xml:space="preserve"> </w:t>
      </w:r>
      <w:r w:rsidRPr="0055587F">
        <w:rPr>
          <w:rFonts w:ascii="Times New Roman" w:hAnsi="Times New Roman"/>
          <w:sz w:val="24"/>
          <w:szCs w:val="24"/>
          <w:lang w:val="ro-RO" w:eastAsia="ru-RU"/>
        </w:rPr>
        <w:t>cauze ale problemelor</w:t>
      </w:r>
      <w:r w:rsidRPr="0055587F">
        <w:rPr>
          <w:rFonts w:ascii="Times New Roman" w:hAnsi="Times New Roman"/>
          <w:b/>
          <w:bCs/>
          <w:sz w:val="24"/>
          <w:szCs w:val="24"/>
          <w:lang w:val="ro-RO" w:eastAsia="ru-RU"/>
        </w:rPr>
        <w:t xml:space="preserve"> </w:t>
      </w:r>
      <w:r w:rsidRPr="0055587F">
        <w:rPr>
          <w:rFonts w:ascii="Times New Roman" w:hAnsi="Times New Roman"/>
          <w:sz w:val="24"/>
          <w:szCs w:val="24"/>
          <w:lang w:val="ro-RO" w:eastAsia="ru-RU"/>
        </w:rPr>
        <w:t>reproductive la femeile din Republica Moldova. În: Buletin de Perinatologie, 2015, nr. 1, p. 61 – 68.</w:t>
      </w:r>
    </w:p>
    <w:p w:rsidR="008A35C0"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 xml:space="preserve">Cao Y. et al. </w:t>
      </w:r>
      <w:r w:rsidRPr="0055587F">
        <w:rPr>
          <w:rFonts w:ascii="Times New Roman" w:hAnsi="Times New Roman"/>
          <w:sz w:val="24"/>
          <w:szCs w:val="24"/>
          <w:lang w:val="ro-RO" w:eastAsia="ru-RU"/>
        </w:rPr>
        <w:t xml:space="preserve">The association of idiopathic recurrent early pregnancy loss with polymorphisms in folic acid metabolism-related genes. În: </w:t>
      </w:r>
      <w:hyperlink r:id="rId7" w:history="1">
        <w:r w:rsidRPr="0055587F">
          <w:rPr>
            <w:rStyle w:val="a9"/>
            <w:rFonts w:ascii="Times New Roman" w:hAnsi="Times New Roman"/>
            <w:color w:val="000000"/>
            <w:sz w:val="24"/>
            <w:szCs w:val="24"/>
            <w:u w:val="none"/>
            <w:lang w:val="ro-RO"/>
          </w:rPr>
          <w:t>Genes &amp; Nutrition</w:t>
        </w:r>
      </w:hyperlink>
      <w:r w:rsidRPr="0055587F">
        <w:rPr>
          <w:rFonts w:ascii="Times New Roman" w:hAnsi="Times New Roman"/>
          <w:color w:val="000000"/>
          <w:sz w:val="24"/>
          <w:szCs w:val="24"/>
          <w:lang w:val="ro-RO"/>
        </w:rPr>
        <w:t>,</w:t>
      </w:r>
      <w:r w:rsidRPr="0055587F">
        <w:rPr>
          <w:rFonts w:ascii="Times New Roman" w:hAnsi="Times New Roman"/>
          <w:sz w:val="24"/>
          <w:szCs w:val="24"/>
          <w:lang w:val="ro-RO"/>
        </w:rPr>
        <w:t xml:space="preserve"> 2014, vol. 9: 402, p. 1 – 8.</w:t>
      </w:r>
    </w:p>
    <w:p w:rsidR="008A35C0"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hAnsi="Times New Roman"/>
          <w:bCs/>
          <w:sz w:val="24"/>
          <w:szCs w:val="24"/>
          <w:lang w:val="ro-RO" w:eastAsia="ru-RU"/>
        </w:rPr>
        <w:t>Conclusions of a WHO Technical Consultation on folate and vitamin B12 deficiencies. În: Food and Nutrition Bulletin, 2008, nr. 2 (supplement), p. S238 – S244.</w:t>
      </w:r>
    </w:p>
    <w:p w:rsidR="008A35C0"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eastAsia="Times New Roman" w:hAnsi="Times New Roman"/>
          <w:sz w:val="24"/>
          <w:szCs w:val="24"/>
          <w:lang w:val="ro-RO" w:eastAsia="ru-RU"/>
        </w:rPr>
        <w:t xml:space="preserve">Creus M. et al. </w:t>
      </w:r>
      <w:r w:rsidRPr="0055587F">
        <w:rPr>
          <w:rFonts w:ascii="Times New Roman" w:hAnsi="Times New Roman"/>
          <w:bCs/>
          <w:sz w:val="24"/>
          <w:szCs w:val="24"/>
          <w:lang w:val="ro-RO" w:eastAsia="ru-RU"/>
        </w:rPr>
        <w:t>Plasma homocysteine and vitamin B12 serum levels, red blood cell folate concentrations, C677T methylenetetrahydrofolate reductase gene</w:t>
      </w:r>
      <w:r w:rsidRPr="0055587F">
        <w:rPr>
          <w:rFonts w:ascii="Times New Roman" w:hAnsi="Times New Roman"/>
          <w:sz w:val="24"/>
          <w:szCs w:val="24"/>
          <w:lang w:val="ro-RO"/>
        </w:rPr>
        <w:t xml:space="preserve"> </w:t>
      </w:r>
      <w:r w:rsidRPr="0055587F">
        <w:rPr>
          <w:rFonts w:ascii="Times New Roman" w:hAnsi="Times New Roman"/>
          <w:bCs/>
          <w:sz w:val="24"/>
          <w:szCs w:val="24"/>
          <w:lang w:val="ro-RO" w:eastAsia="ru-RU"/>
        </w:rPr>
        <w:t>mutation and risk of recurrent miscarriage: a case-control study in Spain. În: Clinical chemistrz and laboratorz medicine, 2013, vol. 51, nr. 3, p. 693 – 699.</w:t>
      </w:r>
    </w:p>
    <w:p w:rsidR="008A35C0" w:rsidRPr="0055587F" w:rsidRDefault="008A35C0" w:rsidP="00761F58">
      <w:pPr>
        <w:pStyle w:val="a8"/>
        <w:numPr>
          <w:ilvl w:val="0"/>
          <w:numId w:val="2"/>
        </w:numPr>
        <w:spacing w:after="0" w:line="360" w:lineRule="auto"/>
        <w:jc w:val="both"/>
        <w:rPr>
          <w:lang w:val="ro-RO"/>
        </w:rPr>
      </w:pPr>
      <w:r w:rsidRPr="0055587F">
        <w:rPr>
          <w:rFonts w:ascii="Times New Roman" w:hAnsi="Times New Roman"/>
          <w:bCs/>
          <w:sz w:val="24"/>
          <w:szCs w:val="24"/>
          <w:lang w:val="ro-RO" w:eastAsia="ru-RU"/>
        </w:rPr>
        <w:t>Finell R. et al. Gene–nutrient interactions: Importance of folic acid and vitamin B12 during early embryogenesis</w:t>
      </w:r>
      <w:r w:rsidRPr="0055587F">
        <w:rPr>
          <w:rFonts w:ascii="Times New Roman" w:hAnsi="Times New Roman"/>
          <w:b/>
          <w:bCs/>
          <w:sz w:val="24"/>
          <w:szCs w:val="24"/>
          <w:lang w:val="ro-RO" w:eastAsia="ru-RU"/>
        </w:rPr>
        <w:t xml:space="preserve">. </w:t>
      </w:r>
      <w:r w:rsidRPr="0055587F">
        <w:rPr>
          <w:rFonts w:ascii="Times New Roman" w:hAnsi="Times New Roman"/>
          <w:bCs/>
          <w:sz w:val="24"/>
          <w:szCs w:val="24"/>
          <w:lang w:val="ro-RO" w:eastAsia="ru-RU"/>
        </w:rPr>
        <w:t>În: Food and Nutrition Bulletin, 2008, nr. 2 (supplement), p. S86 – S98.</w:t>
      </w:r>
    </w:p>
    <w:p w:rsidR="008A35C0"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 xml:space="preserve">Forges T. et al. </w:t>
      </w:r>
      <w:r w:rsidRPr="0055587F">
        <w:rPr>
          <w:rFonts w:ascii="Times New Roman" w:hAnsi="Times New Roman"/>
          <w:color w:val="292526"/>
          <w:sz w:val="24"/>
          <w:szCs w:val="24"/>
          <w:lang w:val="ro-RO" w:eastAsia="ru-RU"/>
        </w:rPr>
        <w:t>Impact of folate and homocysteine metabolism on human reproductive health. În: Human Reproduction, 2007, vol. 13, nr. 3, p. 225 – 238.</w:t>
      </w:r>
    </w:p>
    <w:p w:rsidR="008A35C0" w:rsidRPr="0055587F" w:rsidRDefault="008A35C0" w:rsidP="00761F58">
      <w:pPr>
        <w:pStyle w:val="a8"/>
        <w:numPr>
          <w:ilvl w:val="0"/>
          <w:numId w:val="2"/>
        </w:numPr>
        <w:spacing w:after="0" w:line="360" w:lineRule="auto"/>
        <w:jc w:val="both"/>
        <w:rPr>
          <w:lang w:val="ro-RO"/>
        </w:rPr>
      </w:pPr>
      <w:r w:rsidRPr="0055587F">
        <w:rPr>
          <w:rFonts w:ascii="Times New Roman" w:hAnsi="Times New Roman"/>
          <w:sz w:val="24"/>
          <w:szCs w:val="24"/>
          <w:lang w:val="ro-RO"/>
        </w:rPr>
        <w:t xml:space="preserve">Friptu V. ş. a. </w:t>
      </w:r>
      <w:r w:rsidRPr="0055587F">
        <w:rPr>
          <w:rFonts w:ascii="Times New Roman" w:eastAsia="TimesNewRomanPS-BoldMT" w:hAnsi="Times New Roman"/>
          <w:bCs/>
          <w:sz w:val="24"/>
          <w:szCs w:val="24"/>
          <w:lang w:val="ro-RO" w:eastAsia="ru-RU"/>
        </w:rPr>
        <w:t xml:space="preserve">Acidul folic: influenţa asupra sarcinii şi lactaţiei. În: </w:t>
      </w:r>
      <w:r w:rsidRPr="0055587F">
        <w:rPr>
          <w:rFonts w:ascii="Times New Roman" w:hAnsi="Times New Roman"/>
          <w:sz w:val="24"/>
          <w:szCs w:val="24"/>
          <w:lang w:val="ro-RO" w:eastAsia="ru-RU"/>
        </w:rPr>
        <w:t>Buletin de Perinatologie, 2008, nr. 1, p. 57 – 59.</w:t>
      </w:r>
    </w:p>
    <w:p w:rsidR="008A35C0" w:rsidRPr="0055587F" w:rsidRDefault="008A35C0" w:rsidP="00761F58">
      <w:pPr>
        <w:numPr>
          <w:ilvl w:val="0"/>
          <w:numId w:val="2"/>
        </w:numPr>
        <w:spacing w:after="0" w:line="360" w:lineRule="auto"/>
        <w:jc w:val="both"/>
        <w:rPr>
          <w:rFonts w:ascii="Times New Roman" w:hAnsi="Times New Roman" w:cs="Times New Roman"/>
          <w:sz w:val="24"/>
          <w:szCs w:val="24"/>
          <w:lang w:val="ro-RO"/>
        </w:rPr>
      </w:pPr>
      <w:r w:rsidRPr="0055587F">
        <w:rPr>
          <w:rFonts w:ascii="Times New Roman" w:hAnsi="Times New Roman" w:cs="Times New Roman"/>
          <w:sz w:val="24"/>
          <w:szCs w:val="24"/>
          <w:lang w:val="ro-RO"/>
        </w:rPr>
        <w:t>Glijin C. Impactul hiperhomocisteinemiei în complicaţiile obstetricale. În: Anale Ştiinţifice ale Universităţii de Stat de Medicină şi Farmacie “Nicolae Testemiţanu”, 2010, vol. 5, p. 135 – 139.</w:t>
      </w:r>
    </w:p>
    <w:p w:rsidR="008A35C0" w:rsidRPr="0055587F" w:rsidRDefault="008A35C0" w:rsidP="00761F58">
      <w:pPr>
        <w:numPr>
          <w:ilvl w:val="0"/>
          <w:numId w:val="2"/>
        </w:numPr>
        <w:spacing w:after="0" w:line="360" w:lineRule="auto"/>
        <w:jc w:val="both"/>
        <w:rPr>
          <w:rFonts w:ascii="Times New Roman" w:hAnsi="Times New Roman" w:cs="Times New Roman"/>
          <w:sz w:val="24"/>
          <w:szCs w:val="24"/>
          <w:lang w:val="ro-RO"/>
        </w:rPr>
      </w:pPr>
      <w:r w:rsidRPr="0055587F">
        <w:rPr>
          <w:rFonts w:ascii="Times New Roman" w:hAnsi="Times New Roman" w:cs="Times New Roman"/>
          <w:sz w:val="24"/>
          <w:szCs w:val="24"/>
          <w:lang w:val="ro-RO"/>
        </w:rPr>
        <w:t>Hague W. Homocysteine and pregnancy. În: Clinical Obstetrics and Gynaecology, 2003, vol. 17, nr. 3, p. 459 – 469.</w:t>
      </w:r>
    </w:p>
    <w:p w:rsidR="008A35C0"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Style w:val="a9"/>
          <w:rFonts w:ascii="Times New Roman" w:hAnsi="Times New Roman" w:cs="Times New Roman"/>
          <w:color w:val="000000"/>
          <w:sz w:val="24"/>
          <w:szCs w:val="24"/>
          <w:u w:val="none"/>
          <w:lang w:val="ro-RO"/>
        </w:rPr>
        <w:t>Kramer M. et</w:t>
      </w:r>
      <w:r w:rsidRPr="0055587F">
        <w:rPr>
          <w:rStyle w:val="a9"/>
          <w:rFonts w:ascii="Times New Roman" w:hAnsi="Times New Roman"/>
          <w:color w:val="000000"/>
          <w:sz w:val="24"/>
          <w:szCs w:val="24"/>
          <w:u w:val="none"/>
          <w:lang w:val="ro-RO"/>
        </w:rPr>
        <w:t xml:space="preserve"> al.</w:t>
      </w:r>
      <w:r w:rsidRPr="0055587F">
        <w:rPr>
          <w:rStyle w:val="a9"/>
          <w:rFonts w:ascii="Times New Roman" w:hAnsi="Times New Roman"/>
          <w:sz w:val="24"/>
          <w:szCs w:val="24"/>
          <w:lang w:val="ro-RO"/>
        </w:rPr>
        <w:t xml:space="preserve"> </w:t>
      </w:r>
      <w:r w:rsidRPr="0055587F">
        <w:rPr>
          <w:rFonts w:ascii="Times New Roman" w:hAnsi="Times New Roman"/>
          <w:sz w:val="24"/>
          <w:szCs w:val="24"/>
          <w:lang w:val="ro-RO" w:eastAsia="ru-RU"/>
        </w:rPr>
        <w:t>Vasculopathic and thrombophilic risk factors for spontaneous preterm birth. În: International Journal of Epidemiology, 2009, vol. 38, p. 715 – 723.</w:t>
      </w:r>
    </w:p>
    <w:p w:rsidR="008A35C0"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 xml:space="preserve">McLean B. et al. </w:t>
      </w:r>
      <w:r w:rsidRPr="0055587F">
        <w:rPr>
          <w:rFonts w:ascii="Times New Roman" w:hAnsi="Times New Roman"/>
          <w:bCs/>
          <w:sz w:val="24"/>
          <w:szCs w:val="24"/>
          <w:lang w:val="ro-RO" w:eastAsia="ru-RU"/>
        </w:rPr>
        <w:t>Review of the magnitude of folate and vitamin B</w:t>
      </w:r>
      <w:r w:rsidRPr="0055587F">
        <w:rPr>
          <w:rFonts w:ascii="Times New Roman" w:hAnsi="Times New Roman"/>
          <w:bCs/>
          <w:sz w:val="24"/>
          <w:szCs w:val="24"/>
          <w:vertAlign w:val="subscript"/>
          <w:lang w:val="ro-RO" w:eastAsia="ru-RU"/>
        </w:rPr>
        <w:t>12</w:t>
      </w:r>
      <w:r w:rsidRPr="0055587F">
        <w:rPr>
          <w:rFonts w:ascii="Times New Roman" w:hAnsi="Times New Roman"/>
          <w:bCs/>
          <w:sz w:val="24"/>
          <w:szCs w:val="24"/>
          <w:lang w:val="ro-RO" w:eastAsia="ru-RU"/>
        </w:rPr>
        <w:t xml:space="preserve"> deficiencies worldwide. În: Food and Nutrition Bulletin, 2008, nr</w:t>
      </w:r>
      <w:r w:rsidR="00992463" w:rsidRPr="0055587F">
        <w:rPr>
          <w:rFonts w:ascii="Times New Roman" w:hAnsi="Times New Roman"/>
          <w:bCs/>
          <w:sz w:val="24"/>
          <w:szCs w:val="24"/>
          <w:lang w:val="ro-RO" w:eastAsia="ru-RU"/>
        </w:rPr>
        <w:t>. 2 (supplement), p. S38 – S51.</w:t>
      </w:r>
    </w:p>
    <w:p w:rsidR="008A35C0" w:rsidRPr="0055587F" w:rsidRDefault="008A35C0" w:rsidP="00761F58">
      <w:pPr>
        <w:pStyle w:val="a8"/>
        <w:numPr>
          <w:ilvl w:val="0"/>
          <w:numId w:val="2"/>
        </w:numPr>
        <w:spacing w:after="0" w:line="360" w:lineRule="auto"/>
        <w:jc w:val="both"/>
        <w:rPr>
          <w:lang w:val="ro-RO"/>
        </w:rPr>
      </w:pPr>
      <w:r w:rsidRPr="0055587F">
        <w:rPr>
          <w:rFonts w:ascii="Times New Roman" w:hAnsi="Times New Roman"/>
          <w:sz w:val="24"/>
          <w:szCs w:val="24"/>
          <w:lang w:val="ro-RO"/>
        </w:rPr>
        <w:t xml:space="preserve">Metz J. </w:t>
      </w:r>
      <w:r w:rsidRPr="0055587F">
        <w:rPr>
          <w:rFonts w:ascii="Times New Roman" w:hAnsi="Times New Roman"/>
          <w:bCs/>
          <w:sz w:val="24"/>
          <w:szCs w:val="24"/>
          <w:lang w:val="ro-RO" w:eastAsia="ru-RU"/>
        </w:rPr>
        <w:t>A high prevalence of biochemical evidence of vitamin B12 or folate deficiency does not translate into a comparable prevalence of anemia. În: Food and Nutrition Bulletin, 2008, nr. 2 (supplement), p. S74 – S85</w:t>
      </w:r>
    </w:p>
    <w:p w:rsidR="008A35C0"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 xml:space="preserve">Molloy A. et al. </w:t>
      </w:r>
      <w:r w:rsidRPr="0055587F">
        <w:rPr>
          <w:rFonts w:ascii="Times New Roman" w:hAnsi="Times New Roman"/>
          <w:bCs/>
          <w:sz w:val="24"/>
          <w:szCs w:val="24"/>
          <w:lang w:val="ro-RO" w:eastAsia="ru-RU"/>
        </w:rPr>
        <w:t>Effects of folate and vitamin B12 deficiencies during pregnancy on fetal, infant, and child development. În: Food and Nutrition Bulletin, 2008, nr. 2</w:t>
      </w:r>
      <w:r w:rsidR="00992463" w:rsidRPr="0055587F">
        <w:rPr>
          <w:rFonts w:ascii="Times New Roman" w:hAnsi="Times New Roman"/>
          <w:bCs/>
          <w:sz w:val="24"/>
          <w:szCs w:val="24"/>
          <w:lang w:val="ro-RO" w:eastAsia="ru-RU"/>
        </w:rPr>
        <w:t xml:space="preserve"> (supplement), p. S101 – S111.</w:t>
      </w:r>
    </w:p>
    <w:p w:rsidR="008A35C0" w:rsidRPr="0055587F" w:rsidRDefault="008A35C0" w:rsidP="00761F58">
      <w:pPr>
        <w:pStyle w:val="a8"/>
        <w:numPr>
          <w:ilvl w:val="0"/>
          <w:numId w:val="2"/>
        </w:numPr>
        <w:spacing w:after="0" w:line="360" w:lineRule="auto"/>
        <w:jc w:val="both"/>
        <w:rPr>
          <w:lang w:val="ro-RO"/>
        </w:rPr>
      </w:pPr>
      <w:r w:rsidRPr="0055587F">
        <w:rPr>
          <w:rFonts w:ascii="Times New Roman" w:hAnsi="Times New Roman"/>
          <w:sz w:val="24"/>
          <w:szCs w:val="24"/>
          <w:lang w:val="ro-RO"/>
        </w:rPr>
        <w:t>Moşin V. Ginecologie Reproductivă. Chişinău, 2010, 618p</w:t>
      </w:r>
    </w:p>
    <w:p w:rsidR="008A35C0"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eastAsia="Times New Roman" w:hAnsi="Times New Roman"/>
          <w:sz w:val="24"/>
          <w:szCs w:val="24"/>
          <w:lang w:val="ro-RO" w:eastAsia="ru-RU"/>
        </w:rPr>
        <w:lastRenderedPageBreak/>
        <w:t xml:space="preserve">Mtiraoui N. et al. </w:t>
      </w:r>
      <w:r w:rsidRPr="0055587F">
        <w:rPr>
          <w:rFonts w:ascii="Times New Roman" w:hAnsi="Times New Roman"/>
          <w:sz w:val="24"/>
          <w:szCs w:val="24"/>
          <w:lang w:val="ro-RO" w:eastAsia="ru-RU"/>
        </w:rPr>
        <w:t>Methylenetetrahydrofolate reductase C677T and A1298C polymorphism and changes in homocysteine concentrations in women with idiopathic recurrent pregnancy losses. În: Reproduction, 2006, nr. 131, p. 395 – 401.</w:t>
      </w:r>
    </w:p>
    <w:p w:rsidR="008A35C0"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eastAsia="Times New Roman" w:hAnsi="Times New Roman"/>
          <w:sz w:val="24"/>
          <w:szCs w:val="24"/>
          <w:lang w:val="ro-RO" w:eastAsia="ru-RU"/>
        </w:rPr>
        <w:t xml:space="preserve">Neagoş D. ş. a. </w:t>
      </w:r>
      <w:r w:rsidRPr="0055587F">
        <w:rPr>
          <w:rFonts w:ascii="Times New Roman" w:hAnsi="Times New Roman"/>
          <w:bCs/>
          <w:sz w:val="24"/>
          <w:szCs w:val="24"/>
          <w:lang w:val="ro-RO" w:eastAsia="ru-RU"/>
        </w:rPr>
        <w:t xml:space="preserve">Polimorfismele C677T şi A1298C ale genei metilentetrahidrofolat reductază la pacientele cu avorturi spontane în populaţia din România. În: </w:t>
      </w:r>
      <w:r w:rsidRPr="0055587F">
        <w:rPr>
          <w:rFonts w:ascii="Times New Roman" w:hAnsi="Times New Roman"/>
          <w:sz w:val="24"/>
          <w:szCs w:val="24"/>
          <w:lang w:val="ro-RO"/>
        </w:rPr>
        <w:t>Revista Medicală Româ</w:t>
      </w:r>
      <w:r w:rsidR="00992463" w:rsidRPr="0055587F">
        <w:rPr>
          <w:rFonts w:ascii="Times New Roman" w:hAnsi="Times New Roman"/>
          <w:sz w:val="24"/>
          <w:szCs w:val="24"/>
          <w:lang w:val="ro-RO"/>
        </w:rPr>
        <w:t>nă, 2012, nr. 4, p. 315 – 320.</w:t>
      </w:r>
    </w:p>
    <w:p w:rsidR="00992463"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eastAsia="MyriadPro-BoldIt" w:hAnsi="Times New Roman"/>
          <w:bCs/>
          <w:iCs/>
          <w:sz w:val="24"/>
          <w:szCs w:val="24"/>
          <w:lang w:val="ro-RO" w:eastAsia="ru-RU"/>
        </w:rPr>
        <w:t xml:space="preserve">Opopol N., Obreja G., Ciobanu A. </w:t>
      </w:r>
      <w:r w:rsidRPr="0055587F">
        <w:rPr>
          <w:rFonts w:ascii="Times New Roman" w:eastAsia="MyriadPro-Bold" w:hAnsi="Times New Roman"/>
          <w:bCs/>
          <w:sz w:val="24"/>
          <w:szCs w:val="24"/>
          <w:lang w:val="ro-RO" w:eastAsia="ru-RU"/>
        </w:rPr>
        <w:t xml:space="preserve">Nutriţia în sănătatea publică. </w:t>
      </w:r>
      <w:r w:rsidRPr="0055587F">
        <w:rPr>
          <w:rFonts w:ascii="Times New Roman" w:eastAsia="MyriadPro-Regular" w:hAnsi="Times New Roman"/>
          <w:sz w:val="24"/>
          <w:szCs w:val="24"/>
          <w:lang w:val="ro-RO" w:eastAsia="ru-RU"/>
        </w:rPr>
        <w:t xml:space="preserve">Chişinău: Casa editorial-poligrafică </w:t>
      </w:r>
      <w:r w:rsidRPr="0055587F">
        <w:rPr>
          <w:rFonts w:ascii="Times New Roman" w:eastAsia="MyriadPro-It" w:hAnsi="Times New Roman"/>
          <w:iCs/>
          <w:sz w:val="24"/>
          <w:szCs w:val="24"/>
          <w:lang w:val="ro-RO" w:eastAsia="ru-RU"/>
        </w:rPr>
        <w:t xml:space="preserve">Bons Offices, </w:t>
      </w:r>
      <w:r w:rsidRPr="0055587F">
        <w:rPr>
          <w:rFonts w:ascii="Times New Roman" w:eastAsia="MyriadPro-Regular" w:hAnsi="Times New Roman"/>
          <w:sz w:val="24"/>
          <w:szCs w:val="24"/>
          <w:lang w:val="ro-RO" w:eastAsia="ru-RU"/>
        </w:rPr>
        <w:t>2006. 68p.</w:t>
      </w:r>
    </w:p>
    <w:p w:rsidR="008A35C0" w:rsidRPr="0055587F" w:rsidRDefault="008A35C0" w:rsidP="00761F58">
      <w:pPr>
        <w:numPr>
          <w:ilvl w:val="0"/>
          <w:numId w:val="2"/>
        </w:numPr>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Platon E. ş. a. Rolul factorilor genetici şi negenetici în avorturile spontane recurente. În: Anale Ştiinţifice ale Universităţii de Stat de Medicină şi Farmacie “Nicolae Testemiţanu”, 2009, vol. 2, p. 221 – 227. Anale Ştiinţifice ale Universităţii de Stat de Medicină şi Farmacie “Nicolae Testemiţanu</w:t>
      </w:r>
      <w:r w:rsidR="00BC3CB5">
        <w:rPr>
          <w:rFonts w:ascii="Times New Roman" w:hAnsi="Times New Roman"/>
          <w:sz w:val="24"/>
          <w:szCs w:val="24"/>
          <w:lang w:val="ro-RO"/>
        </w:rPr>
        <w:t>”, 2009, vol. 2, p. 221 – 227.</w:t>
      </w:r>
      <w:bookmarkStart w:id="0" w:name="_GoBack"/>
      <w:bookmarkEnd w:id="0"/>
    </w:p>
    <w:p w:rsidR="008A35C0" w:rsidRPr="0055587F" w:rsidRDefault="00782344" w:rsidP="00761F58">
      <w:pPr>
        <w:numPr>
          <w:ilvl w:val="0"/>
          <w:numId w:val="2"/>
        </w:numPr>
        <w:tabs>
          <w:tab w:val="left" w:pos="851"/>
        </w:tabs>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Sacară V. ş. </w:t>
      </w:r>
      <w:r w:rsidR="008A35C0" w:rsidRPr="0055587F">
        <w:rPr>
          <w:rFonts w:ascii="Times New Roman" w:hAnsi="Times New Roman"/>
          <w:sz w:val="24"/>
          <w:szCs w:val="24"/>
          <w:lang w:val="ro-RO"/>
        </w:rPr>
        <w:t>a. F</w:t>
      </w:r>
      <w:r w:rsidR="008A35C0" w:rsidRPr="0055587F">
        <w:rPr>
          <w:rFonts w:ascii="Times New Roman" w:hAnsi="Times New Roman"/>
          <w:sz w:val="24"/>
          <w:szCs w:val="24"/>
          <w:lang w:val="ro-RO" w:eastAsia="ru-RU"/>
        </w:rPr>
        <w:t>recvenţa variantelor alelei C677T în gena 5,10-metilentetrahidrofolatreductaza ca factor genetic predispozant în apariţia defectelor tubului neural şi a malformaţiilor congenitale dependente de acid folic în populaţia Republicii Moldova. În: Buletin de Perinatolo</w:t>
      </w:r>
      <w:r w:rsidR="00992463" w:rsidRPr="0055587F">
        <w:rPr>
          <w:rFonts w:ascii="Times New Roman" w:hAnsi="Times New Roman"/>
          <w:sz w:val="24"/>
          <w:szCs w:val="24"/>
          <w:lang w:val="ro-RO" w:eastAsia="ru-RU"/>
        </w:rPr>
        <w:t>gie, 2009, nr. 3, p. 215 – 219.</w:t>
      </w:r>
    </w:p>
    <w:p w:rsidR="008A35C0" w:rsidRPr="0055587F" w:rsidRDefault="008A35C0" w:rsidP="00761F58">
      <w:pPr>
        <w:numPr>
          <w:ilvl w:val="0"/>
          <w:numId w:val="2"/>
        </w:numPr>
        <w:tabs>
          <w:tab w:val="left" w:pos="851"/>
        </w:tabs>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Ştefănescu C., Aşchie M. Pierderea recurentă spontană a sarcinii – o analiză clinico-histologică. În: Revista Medicală Rom</w:t>
      </w:r>
      <w:r w:rsidR="00992463" w:rsidRPr="0055587F">
        <w:rPr>
          <w:rFonts w:ascii="Times New Roman" w:hAnsi="Times New Roman"/>
          <w:sz w:val="24"/>
          <w:szCs w:val="24"/>
          <w:lang w:val="ro-RO"/>
        </w:rPr>
        <w:t>ână, 2009, nr. 3, p. 203 – 207.</w:t>
      </w:r>
    </w:p>
    <w:p w:rsidR="008A35C0" w:rsidRPr="0055587F" w:rsidRDefault="008A35C0" w:rsidP="00761F58">
      <w:pPr>
        <w:numPr>
          <w:ilvl w:val="0"/>
          <w:numId w:val="2"/>
        </w:numPr>
        <w:tabs>
          <w:tab w:val="left" w:pos="851"/>
        </w:tabs>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Stover P. Discussion: Folate and vitamin B</w:t>
      </w:r>
      <w:r w:rsidRPr="00782344">
        <w:rPr>
          <w:rFonts w:ascii="Times New Roman" w:hAnsi="Times New Roman"/>
          <w:sz w:val="24"/>
          <w:szCs w:val="24"/>
          <w:vertAlign w:val="subscript"/>
          <w:lang w:val="ro-RO"/>
        </w:rPr>
        <w:t>12</w:t>
      </w:r>
      <w:r w:rsidRPr="0055587F">
        <w:rPr>
          <w:rFonts w:ascii="Times New Roman" w:hAnsi="Times New Roman"/>
          <w:sz w:val="24"/>
          <w:szCs w:val="24"/>
          <w:lang w:val="ro-RO"/>
        </w:rPr>
        <w:t xml:space="preserve"> metabolism: Overview and interaction with riboflavin, vitamin B6, and polymorphisms. În: Food and Nutrition Bulletin, 2008, nr. 2 (supplement), p. S17 – S19.</w:t>
      </w:r>
    </w:p>
    <w:p w:rsidR="008A35C0" w:rsidRPr="0055587F" w:rsidRDefault="008A35C0" w:rsidP="00761F58">
      <w:pPr>
        <w:numPr>
          <w:ilvl w:val="0"/>
          <w:numId w:val="2"/>
        </w:numPr>
        <w:tabs>
          <w:tab w:val="left" w:pos="851"/>
        </w:tabs>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Supliment la Ghidul C Naţional de Perinatologie (volumul 2) „Protocoale de îngrijire şi tratament în obstetrică şi neonatologie”. Chişinău, 2005. 14p., 28p.</w:t>
      </w:r>
    </w:p>
    <w:p w:rsidR="008A35C0" w:rsidRPr="0055587F" w:rsidRDefault="008A35C0" w:rsidP="00761F58">
      <w:pPr>
        <w:numPr>
          <w:ilvl w:val="0"/>
          <w:numId w:val="2"/>
        </w:numPr>
        <w:tabs>
          <w:tab w:val="left" w:pos="851"/>
        </w:tabs>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The Practice Committee of the American Society for Reproductive Medicine. Evaluation and treatment of recurrent pregnancy loss: a committee opinion. În: Fertility and Sterility 2012, vol. 5, p. 1103 – 1111.</w:t>
      </w:r>
    </w:p>
    <w:p w:rsidR="008A35C0" w:rsidRPr="0055587F" w:rsidRDefault="008A35C0" w:rsidP="00761F58">
      <w:pPr>
        <w:numPr>
          <w:ilvl w:val="0"/>
          <w:numId w:val="2"/>
        </w:numPr>
        <w:tabs>
          <w:tab w:val="left" w:pos="851"/>
        </w:tabs>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Миктадова А. и соавт. Полиморфизм генов фолатного цикла и предрасположенность к сердечно-сосудистым заболеваниям. În: Главный Вра</w:t>
      </w:r>
      <w:r w:rsidR="00992463" w:rsidRPr="0055587F">
        <w:rPr>
          <w:rFonts w:ascii="Times New Roman" w:hAnsi="Times New Roman"/>
          <w:sz w:val="24"/>
          <w:szCs w:val="24"/>
          <w:lang w:val="ro-RO"/>
        </w:rPr>
        <w:t>ч, 2011, n 4, p. 16 – 18.</w:t>
      </w:r>
    </w:p>
    <w:p w:rsidR="008A35C0" w:rsidRPr="0055587F" w:rsidRDefault="008A35C0" w:rsidP="00761F58">
      <w:pPr>
        <w:numPr>
          <w:ilvl w:val="0"/>
          <w:numId w:val="2"/>
        </w:numPr>
        <w:tabs>
          <w:tab w:val="left" w:pos="851"/>
        </w:tabs>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Плоцкий А. Роль гомоцистеина в генезе врожденных пороков развития плода. În: Репродуктивное здоровье в Беларуси, 2009, n 5, p. 58 – 65.</w:t>
      </w:r>
    </w:p>
    <w:p w:rsidR="008A35C0" w:rsidRDefault="008A35C0" w:rsidP="00761F58">
      <w:pPr>
        <w:numPr>
          <w:ilvl w:val="0"/>
          <w:numId w:val="2"/>
        </w:numPr>
        <w:tabs>
          <w:tab w:val="left" w:pos="851"/>
        </w:tabs>
        <w:spacing w:after="0" w:line="360" w:lineRule="auto"/>
        <w:jc w:val="both"/>
        <w:rPr>
          <w:rFonts w:ascii="Times New Roman" w:hAnsi="Times New Roman"/>
          <w:sz w:val="24"/>
          <w:szCs w:val="24"/>
          <w:lang w:val="ro-RO"/>
        </w:rPr>
      </w:pPr>
      <w:r w:rsidRPr="0055587F">
        <w:rPr>
          <w:rFonts w:ascii="Times New Roman" w:hAnsi="Times New Roman"/>
          <w:sz w:val="24"/>
          <w:szCs w:val="24"/>
          <w:lang w:val="ro-RO"/>
        </w:rPr>
        <w:t xml:space="preserve">Трифонова Е. и соавт. Молекулярно-генетический анализ факторов наследственной тромбофилии при гестозе. În: Сибирский медицинский журнал, </w:t>
      </w:r>
      <w:r w:rsidR="00992463" w:rsidRPr="0055587F">
        <w:rPr>
          <w:rFonts w:ascii="Times New Roman" w:hAnsi="Times New Roman"/>
          <w:sz w:val="24"/>
          <w:szCs w:val="24"/>
          <w:lang w:val="ro-RO"/>
        </w:rPr>
        <w:t>2010, vol. 25,n 4, p. 34 – 36.</w:t>
      </w:r>
    </w:p>
    <w:p w:rsidR="00B1615B" w:rsidRPr="00776FA9" w:rsidRDefault="00B1615B" w:rsidP="00761F58">
      <w:pPr>
        <w:pStyle w:val="a8"/>
        <w:numPr>
          <w:ilvl w:val="0"/>
          <w:numId w:val="2"/>
        </w:numPr>
        <w:autoSpaceDE w:val="0"/>
        <w:autoSpaceDN w:val="0"/>
        <w:adjustRightInd w:val="0"/>
        <w:spacing w:after="0" w:line="360" w:lineRule="auto"/>
        <w:jc w:val="both"/>
        <w:rPr>
          <w:rFonts w:ascii="Times New Roman" w:hAnsi="Times New Roman" w:cs="Times New Roman"/>
          <w:bCs/>
          <w:color w:val="000000"/>
          <w:sz w:val="24"/>
          <w:szCs w:val="24"/>
          <w:lang w:val="en-US"/>
        </w:rPr>
      </w:pPr>
      <w:r w:rsidRPr="00776FA9">
        <w:rPr>
          <w:rFonts w:ascii="Times New Roman" w:hAnsi="Times New Roman" w:cs="Times New Roman"/>
          <w:bCs/>
          <w:sz w:val="24"/>
          <w:szCs w:val="24"/>
          <w:lang w:val="it-IT"/>
        </w:rPr>
        <w:t xml:space="preserve">WHO. </w:t>
      </w:r>
      <w:hyperlink r:id="rId8" w:history="1">
        <w:r w:rsidRPr="00776FA9">
          <w:rPr>
            <w:rStyle w:val="a9"/>
            <w:rFonts w:ascii="Times New Roman" w:hAnsi="Times New Roman" w:cs="Times New Roman"/>
            <w:color w:val="000000"/>
            <w:sz w:val="24"/>
            <w:szCs w:val="24"/>
            <w:u w:val="none"/>
            <w:lang w:val="ro-RO"/>
          </w:rPr>
          <w:t>WHO recommendations on antenatal care for a positive pregnancy experience</w:t>
        </w:r>
      </w:hyperlink>
      <w:r w:rsidRPr="00776FA9">
        <w:rPr>
          <w:rFonts w:ascii="Times New Roman" w:hAnsi="Times New Roman" w:cs="Times New Roman"/>
          <w:color w:val="000000"/>
          <w:sz w:val="24"/>
          <w:szCs w:val="24"/>
          <w:lang w:val="ro-RO"/>
        </w:rPr>
        <w:t xml:space="preserve">. </w:t>
      </w:r>
      <w:r w:rsidRPr="00776FA9">
        <w:rPr>
          <w:rFonts w:ascii="Times New Roman" w:hAnsi="Times New Roman" w:cs="Times New Roman"/>
          <w:sz w:val="24"/>
          <w:szCs w:val="24"/>
          <w:lang w:val="it-IT"/>
        </w:rPr>
        <w:t xml:space="preserve">Geneva, World Health Organization, 2016. </w:t>
      </w:r>
      <w:hyperlink r:id="rId9" w:history="1">
        <w:r w:rsidRPr="00776FA9">
          <w:rPr>
            <w:rStyle w:val="a9"/>
            <w:rFonts w:ascii="Times New Roman" w:hAnsi="Times New Roman" w:cs="Times New Roman"/>
            <w:sz w:val="24"/>
            <w:szCs w:val="24"/>
            <w:lang w:val="it-IT"/>
          </w:rPr>
          <w:t>http://apps.who.int/iris/bitstream/10665/250796/1/9789241549912-eng.pdf?ua=1</w:t>
        </w:r>
      </w:hyperlink>
      <w:r w:rsidRPr="00776FA9">
        <w:rPr>
          <w:rFonts w:ascii="Times New Roman" w:hAnsi="Times New Roman" w:cs="Times New Roman"/>
          <w:sz w:val="24"/>
          <w:szCs w:val="24"/>
          <w:lang w:val="it-IT"/>
        </w:rPr>
        <w:t xml:space="preserve"> (vizitat 20.12.2016)</w:t>
      </w:r>
    </w:p>
    <w:sectPr w:rsidR="00B1615B" w:rsidRPr="00776FA9" w:rsidSect="00761F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00"/>
    <w:family w:val="roman"/>
    <w:notTrueType/>
    <w:pitch w:val="default"/>
    <w:sig w:usb0="00000207" w:usb1="09070000" w:usb2="00000010" w:usb3="00000000" w:csb0="000A0007"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Italic+FPEF">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207" w:usb1="08070000" w:usb2="00000010" w:usb3="00000000" w:csb0="00020007" w:csb1="00000000"/>
  </w:font>
  <w:font w:name="MyriadPro-BoldIt">
    <w:altName w:val="MS Mincho"/>
    <w:panose1 w:val="00000000000000000000"/>
    <w:charset w:val="80"/>
    <w:family w:val="auto"/>
    <w:notTrueType/>
    <w:pitch w:val="default"/>
    <w:sig w:usb0="00000000" w:usb1="08070000" w:usb2="00000010" w:usb3="00000000" w:csb0="00020000" w:csb1="00000000"/>
  </w:font>
  <w:font w:name="MyriadPro-Bold">
    <w:altName w:val="MS Mincho"/>
    <w:panose1 w:val="00000000000000000000"/>
    <w:charset w:val="80"/>
    <w:family w:val="auto"/>
    <w:notTrueType/>
    <w:pitch w:val="default"/>
    <w:sig w:usb0="00000000" w:usb1="08070000" w:usb2="00000010" w:usb3="00000000" w:csb0="00020000" w:csb1="00000000"/>
  </w:font>
  <w:font w:name="MyriadPro-Regular">
    <w:altName w:val="MS Gothic"/>
    <w:panose1 w:val="00000000000000000000"/>
    <w:charset w:val="80"/>
    <w:family w:val="swiss"/>
    <w:notTrueType/>
    <w:pitch w:val="default"/>
    <w:sig w:usb0="00000003" w:usb1="080F0000" w:usb2="00000010" w:usb3="00000000" w:csb0="00060001" w:csb1="00000000"/>
  </w:font>
  <w:font w:name="MyriadPro-I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665E"/>
    <w:multiLevelType w:val="hybridMultilevel"/>
    <w:tmpl w:val="ABAEC224"/>
    <w:lvl w:ilvl="0" w:tplc="6E368FBA">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D31C9E"/>
    <w:multiLevelType w:val="hybridMultilevel"/>
    <w:tmpl w:val="14C08DDC"/>
    <w:lvl w:ilvl="0" w:tplc="C646E20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0C3558"/>
    <w:multiLevelType w:val="hybridMultilevel"/>
    <w:tmpl w:val="7422B1C4"/>
    <w:lvl w:ilvl="0" w:tplc="54907A7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70CA8"/>
    <w:multiLevelType w:val="hybridMultilevel"/>
    <w:tmpl w:val="6A2A2A2A"/>
    <w:lvl w:ilvl="0" w:tplc="FA6232EE">
      <w:start w:val="1"/>
      <w:numFmt w:val="decimal"/>
      <w:lvlText w:val="%1."/>
      <w:lvlJc w:val="left"/>
      <w:pPr>
        <w:ind w:left="644"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A"/>
    <w:rsid w:val="00045781"/>
    <w:rsid w:val="00051419"/>
    <w:rsid w:val="000C03B0"/>
    <w:rsid w:val="000C19BA"/>
    <w:rsid w:val="000D2CBD"/>
    <w:rsid w:val="00104DEB"/>
    <w:rsid w:val="001B1D7B"/>
    <w:rsid w:val="001C1389"/>
    <w:rsid w:val="001E475B"/>
    <w:rsid w:val="001F03F5"/>
    <w:rsid w:val="002370FC"/>
    <w:rsid w:val="00237444"/>
    <w:rsid w:val="00245062"/>
    <w:rsid w:val="002C71E8"/>
    <w:rsid w:val="00313291"/>
    <w:rsid w:val="00363370"/>
    <w:rsid w:val="00367A6E"/>
    <w:rsid w:val="003761DB"/>
    <w:rsid w:val="00376D24"/>
    <w:rsid w:val="0037782E"/>
    <w:rsid w:val="003A67E0"/>
    <w:rsid w:val="003C338E"/>
    <w:rsid w:val="003D670C"/>
    <w:rsid w:val="003F225A"/>
    <w:rsid w:val="00414EF0"/>
    <w:rsid w:val="00456AC5"/>
    <w:rsid w:val="0047658A"/>
    <w:rsid w:val="0048002C"/>
    <w:rsid w:val="00493ADD"/>
    <w:rsid w:val="004B238E"/>
    <w:rsid w:val="004C57FD"/>
    <w:rsid w:val="0050280D"/>
    <w:rsid w:val="00517253"/>
    <w:rsid w:val="00530DB0"/>
    <w:rsid w:val="00546A7C"/>
    <w:rsid w:val="0055587F"/>
    <w:rsid w:val="005D2A6C"/>
    <w:rsid w:val="005E12DC"/>
    <w:rsid w:val="00611DD4"/>
    <w:rsid w:val="00612B03"/>
    <w:rsid w:val="00645143"/>
    <w:rsid w:val="0065276A"/>
    <w:rsid w:val="00671EF6"/>
    <w:rsid w:val="00676786"/>
    <w:rsid w:val="006B5BB3"/>
    <w:rsid w:val="007145D1"/>
    <w:rsid w:val="00723B1D"/>
    <w:rsid w:val="007328D0"/>
    <w:rsid w:val="0074779F"/>
    <w:rsid w:val="00752CF6"/>
    <w:rsid w:val="007614A4"/>
    <w:rsid w:val="00761F58"/>
    <w:rsid w:val="00776FA9"/>
    <w:rsid w:val="0078024F"/>
    <w:rsid w:val="00782344"/>
    <w:rsid w:val="00787E42"/>
    <w:rsid w:val="007914CC"/>
    <w:rsid w:val="007B6D48"/>
    <w:rsid w:val="0082232E"/>
    <w:rsid w:val="00823C41"/>
    <w:rsid w:val="00862FDD"/>
    <w:rsid w:val="00874B54"/>
    <w:rsid w:val="00881AF8"/>
    <w:rsid w:val="00893D70"/>
    <w:rsid w:val="008A35C0"/>
    <w:rsid w:val="008B42C5"/>
    <w:rsid w:val="00913540"/>
    <w:rsid w:val="0096083E"/>
    <w:rsid w:val="00963AC9"/>
    <w:rsid w:val="00971A11"/>
    <w:rsid w:val="00992463"/>
    <w:rsid w:val="00A0277D"/>
    <w:rsid w:val="00A05D46"/>
    <w:rsid w:val="00A420D1"/>
    <w:rsid w:val="00A4413A"/>
    <w:rsid w:val="00A60571"/>
    <w:rsid w:val="00A7620D"/>
    <w:rsid w:val="00A77F0A"/>
    <w:rsid w:val="00A84A5E"/>
    <w:rsid w:val="00A9231D"/>
    <w:rsid w:val="00AB72B2"/>
    <w:rsid w:val="00AC05D5"/>
    <w:rsid w:val="00AF1064"/>
    <w:rsid w:val="00AF1AB3"/>
    <w:rsid w:val="00B1615B"/>
    <w:rsid w:val="00B35596"/>
    <w:rsid w:val="00B43E2A"/>
    <w:rsid w:val="00B60177"/>
    <w:rsid w:val="00B95139"/>
    <w:rsid w:val="00BC3181"/>
    <w:rsid w:val="00BC3CB5"/>
    <w:rsid w:val="00BC6D30"/>
    <w:rsid w:val="00BE5B70"/>
    <w:rsid w:val="00C45505"/>
    <w:rsid w:val="00C5189A"/>
    <w:rsid w:val="00C637B0"/>
    <w:rsid w:val="00C92BFA"/>
    <w:rsid w:val="00CA4031"/>
    <w:rsid w:val="00CC1B1A"/>
    <w:rsid w:val="00CD1C78"/>
    <w:rsid w:val="00CE68CA"/>
    <w:rsid w:val="00D042DE"/>
    <w:rsid w:val="00D143AB"/>
    <w:rsid w:val="00D5755A"/>
    <w:rsid w:val="00D720ED"/>
    <w:rsid w:val="00DD032A"/>
    <w:rsid w:val="00DE2687"/>
    <w:rsid w:val="00E10366"/>
    <w:rsid w:val="00E14039"/>
    <w:rsid w:val="00E15F1C"/>
    <w:rsid w:val="00E618D0"/>
    <w:rsid w:val="00E61A84"/>
    <w:rsid w:val="00E67B37"/>
    <w:rsid w:val="00E76F06"/>
    <w:rsid w:val="00E86B5F"/>
    <w:rsid w:val="00EB6FA1"/>
    <w:rsid w:val="00EE0A39"/>
    <w:rsid w:val="00F04EE6"/>
    <w:rsid w:val="00F33084"/>
    <w:rsid w:val="00F44E5B"/>
    <w:rsid w:val="00F7507C"/>
    <w:rsid w:val="00F81AA1"/>
    <w:rsid w:val="00F9391A"/>
    <w:rsid w:val="00FC072B"/>
    <w:rsid w:val="00FC340C"/>
    <w:rsid w:val="00FD0863"/>
    <w:rsid w:val="00FD0C35"/>
    <w:rsid w:val="00FE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C5"/>
  </w:style>
  <w:style w:type="paragraph" w:styleId="1">
    <w:name w:val="heading 1"/>
    <w:basedOn w:val="a"/>
    <w:link w:val="10"/>
    <w:uiPriority w:val="9"/>
    <w:qFormat/>
    <w:rsid w:val="00DE2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3"/>
    <w:uiPriority w:val="99"/>
    <w:rsid w:val="0082232E"/>
    <w:rPr>
      <w:color w:val="000000"/>
      <w:sz w:val="20"/>
      <w:szCs w:val="20"/>
    </w:rPr>
  </w:style>
  <w:style w:type="character" w:customStyle="1" w:styleId="st">
    <w:name w:val="st"/>
    <w:basedOn w:val="a0"/>
    <w:rsid w:val="00BC3181"/>
  </w:style>
  <w:style w:type="character" w:styleId="a4">
    <w:name w:val="Emphasis"/>
    <w:uiPriority w:val="20"/>
    <w:qFormat/>
    <w:rsid w:val="00BC3181"/>
    <w:rPr>
      <w:i/>
      <w:iCs/>
    </w:rPr>
  </w:style>
  <w:style w:type="paragraph" w:styleId="a5">
    <w:name w:val="Balloon Text"/>
    <w:basedOn w:val="a"/>
    <w:link w:val="a6"/>
    <w:uiPriority w:val="99"/>
    <w:semiHidden/>
    <w:unhideWhenUsed/>
    <w:rsid w:val="00BC31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181"/>
    <w:rPr>
      <w:rFonts w:ascii="Tahoma" w:hAnsi="Tahoma" w:cs="Tahoma"/>
      <w:sz w:val="16"/>
      <w:szCs w:val="16"/>
    </w:rPr>
  </w:style>
  <w:style w:type="table" w:styleId="a7">
    <w:name w:val="Table Grid"/>
    <w:basedOn w:val="a1"/>
    <w:uiPriority w:val="59"/>
    <w:rsid w:val="00E61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76F06"/>
    <w:pPr>
      <w:ind w:left="720"/>
      <w:contextualSpacing/>
    </w:pPr>
  </w:style>
  <w:style w:type="character" w:styleId="a9">
    <w:name w:val="Hyperlink"/>
    <w:unhideWhenUsed/>
    <w:rsid w:val="00881AF8"/>
    <w:rPr>
      <w:color w:val="0000FF"/>
      <w:u w:val="single"/>
    </w:rPr>
  </w:style>
  <w:style w:type="character" w:customStyle="1" w:styleId="10">
    <w:name w:val="Заголовок 1 Знак"/>
    <w:basedOn w:val="a0"/>
    <w:link w:val="1"/>
    <w:uiPriority w:val="9"/>
    <w:rsid w:val="00DE2687"/>
    <w:rPr>
      <w:rFonts w:ascii="Times New Roman" w:eastAsia="Times New Roman" w:hAnsi="Times New Roman" w:cs="Times New Roman"/>
      <w:b/>
      <w:bCs/>
      <w:kern w:val="36"/>
      <w:sz w:val="48"/>
      <w:szCs w:val="48"/>
      <w:lang w:eastAsia="ru-RU"/>
    </w:rPr>
  </w:style>
  <w:style w:type="character" w:customStyle="1" w:styleId="shorttext">
    <w:name w:val="short_text"/>
    <w:rsid w:val="00A76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C5"/>
  </w:style>
  <w:style w:type="paragraph" w:styleId="1">
    <w:name w:val="heading 1"/>
    <w:basedOn w:val="a"/>
    <w:link w:val="10"/>
    <w:uiPriority w:val="9"/>
    <w:qFormat/>
    <w:rsid w:val="00DE2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3"/>
    <w:uiPriority w:val="99"/>
    <w:rsid w:val="0082232E"/>
    <w:rPr>
      <w:color w:val="000000"/>
      <w:sz w:val="20"/>
      <w:szCs w:val="20"/>
    </w:rPr>
  </w:style>
  <w:style w:type="character" w:customStyle="1" w:styleId="st">
    <w:name w:val="st"/>
    <w:basedOn w:val="a0"/>
    <w:rsid w:val="00BC3181"/>
  </w:style>
  <w:style w:type="character" w:styleId="a4">
    <w:name w:val="Emphasis"/>
    <w:uiPriority w:val="20"/>
    <w:qFormat/>
    <w:rsid w:val="00BC3181"/>
    <w:rPr>
      <w:i/>
      <w:iCs/>
    </w:rPr>
  </w:style>
  <w:style w:type="paragraph" w:styleId="a5">
    <w:name w:val="Balloon Text"/>
    <w:basedOn w:val="a"/>
    <w:link w:val="a6"/>
    <w:uiPriority w:val="99"/>
    <w:semiHidden/>
    <w:unhideWhenUsed/>
    <w:rsid w:val="00BC31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181"/>
    <w:rPr>
      <w:rFonts w:ascii="Tahoma" w:hAnsi="Tahoma" w:cs="Tahoma"/>
      <w:sz w:val="16"/>
      <w:szCs w:val="16"/>
    </w:rPr>
  </w:style>
  <w:style w:type="table" w:styleId="a7">
    <w:name w:val="Table Grid"/>
    <w:basedOn w:val="a1"/>
    <w:uiPriority w:val="59"/>
    <w:rsid w:val="00E61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76F06"/>
    <w:pPr>
      <w:ind w:left="720"/>
      <w:contextualSpacing/>
    </w:pPr>
  </w:style>
  <w:style w:type="character" w:styleId="a9">
    <w:name w:val="Hyperlink"/>
    <w:unhideWhenUsed/>
    <w:rsid w:val="00881AF8"/>
    <w:rPr>
      <w:color w:val="0000FF"/>
      <w:u w:val="single"/>
    </w:rPr>
  </w:style>
  <w:style w:type="character" w:customStyle="1" w:styleId="10">
    <w:name w:val="Заголовок 1 Знак"/>
    <w:basedOn w:val="a0"/>
    <w:link w:val="1"/>
    <w:uiPriority w:val="9"/>
    <w:rsid w:val="00DE2687"/>
    <w:rPr>
      <w:rFonts w:ascii="Times New Roman" w:eastAsia="Times New Roman" w:hAnsi="Times New Roman" w:cs="Times New Roman"/>
      <w:b/>
      <w:bCs/>
      <w:kern w:val="36"/>
      <w:sz w:val="48"/>
      <w:szCs w:val="48"/>
      <w:lang w:eastAsia="ru-RU"/>
    </w:rPr>
  </w:style>
  <w:style w:type="character" w:customStyle="1" w:styleId="shorttext">
    <w:name w:val="short_text"/>
    <w:rsid w:val="00A7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tity/nutrition/publications/guidelines/antenatalcare-pregnancy-positive-experience/en/index.html" TargetMode="External"/><Relationship Id="rId3" Type="http://schemas.microsoft.com/office/2007/relationships/stylesWithEffects" Target="stylesWithEffects.xml"/><Relationship Id="rId7" Type="http://schemas.openxmlformats.org/officeDocument/2006/relationships/hyperlink" Target="https://www.google.com/url?sa=t&amp;rct=j&amp;q=&amp;esrc=s&amp;source=web&amp;cd=4&amp;cad=rja&amp;uact=8&amp;ved=0ahUKEwjM4fq59K_QAhWDFiwKHW0uDk8QFgg5MAM&amp;url=http%3A%2F%2Fwww.springer.com%2Fbiomed%2Fhuman%2Bgenetics%2Fjournal%2F12263&amp;usg=AFQjCNEILe1gooCrU-0tPzd_RIy4LAbiRg&amp;bvm=bv.139138859,d.b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entity/nutrition/publications/guidelines/antenatalcare-pregnancy-positive-experience/en/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who.int/iris/bitstream/10665/250796/1/9789241549912-eng.pdf?u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1525</TotalTime>
  <Pages>13</Pages>
  <Words>4751</Words>
  <Characters>27086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Visternicean</dc:creator>
  <cp:keywords/>
  <dc:description/>
  <cp:lastModifiedBy>Visternicean</cp:lastModifiedBy>
  <cp:revision>23</cp:revision>
  <cp:lastPrinted>2016-12-26T08:01:00Z</cp:lastPrinted>
  <dcterms:created xsi:type="dcterms:W3CDTF">2016-11-17T09:01:00Z</dcterms:created>
  <dcterms:modified xsi:type="dcterms:W3CDTF">2017-01-05T17:33:00Z</dcterms:modified>
</cp:coreProperties>
</file>